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reiteradamente, a limpeza e a capina de toda extensão do bairro Costa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Gostaria de reiterar a urgência e a necessidade premente da realização de uma operação abrangente de limpeza e capina em toda a extensão do Costa Rios. Apesar das indicações anteriores, observamos que os desafios persistem e, portanto, reforçamos os motivos que justificam essa solicitação renovada: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Problemas de Saúde Contínuos: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falta de manutenção nas áreas verdes tem contribuído para a propagação de vetores de doenças, aumentando os riscos à saúde pública. A continuidade deste cenário representa uma ameaça constante para a comunidade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Segurança em Risco: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vegetação descontrolada ainda apresenta riscos significativos à segurança, servindo como potenciais esconderijos para atividades ilícitas e abrigos para animais perigosos. A mitigação desses riscos é essencial para garantir a tranquilidade dos moradores.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persistência da situação impacta diretamente na qualidade de vida dos residentes, prejudicando a estética dos bairros e a satisfação da comunidade. A manutenção inadequada dos espaços públicos reflete negativamente no bem-estar geral.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