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a limpeza e capina de toda extensão dos bairros Foch e Foch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Gostaria de reiterar a urgência e a necessidade premente da realização de uma operação abrangente de limpeza e capina em toda a extensão dos bairros Foch e Foch II. Apesar das indicações anteriores, observamos que os desafios persistem e, portanto, reforçamos os motivos que justificam essa solicitação renovada: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Problemas de Saúde Contínuos: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manutenção nas áreas verdes tem contribuído para a propagação de vetores de doenças, aumentando os riscos à saúde pública. A continuidade deste cenário representa uma ameaça constante para a comunidade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Segurança em Risco: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descontrolada ainda apresenta riscos significativos à segurança, servindo como potenciais esconderijos para atividades ilícitas e abrigos para animais perigosos. A mitigação desses riscos é essencial para garantir a tranquilidade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persistência da situação impacta diretamente na qualidade de vida dos residentes, prejudicando a estética dos bairros e a satisfação da comunidade. A manutenção inadequada dos espaços públicos reflete negativamente no bem-estar geral.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