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C4" w:rsidRPr="002A4EEC" w:rsidRDefault="00DA18C4" w:rsidP="00DA18C4">
      <w:pPr>
        <w:pStyle w:val="SemEspaamento"/>
        <w:jc w:val="center"/>
        <w:rPr>
          <w:rFonts w:ascii="Times New Roman" w:hAnsi="Times New Roman"/>
          <w:b/>
          <w:sz w:val="23"/>
          <w:szCs w:val="23"/>
        </w:rPr>
      </w:pPr>
      <w:r w:rsidRPr="002A4EEC">
        <w:rPr>
          <w:rFonts w:ascii="Times New Roman" w:hAnsi="Times New Roman"/>
          <w:b/>
          <w:sz w:val="23"/>
          <w:szCs w:val="23"/>
        </w:rPr>
        <w:t>PROJETO DE LEI Nº 1.471 / 2023</w:t>
      </w:r>
    </w:p>
    <w:p w:rsidR="00DA18C4" w:rsidRPr="002A4EEC" w:rsidRDefault="00DA18C4" w:rsidP="00DA18C4">
      <w:pPr>
        <w:pStyle w:val="SemEspaamento"/>
        <w:jc w:val="both"/>
        <w:rPr>
          <w:rFonts w:ascii="Times New Roman" w:hAnsi="Times New Roman"/>
          <w:b/>
          <w:sz w:val="23"/>
          <w:szCs w:val="23"/>
        </w:rPr>
      </w:pPr>
    </w:p>
    <w:p w:rsidR="00DA18C4" w:rsidRPr="002A4EEC" w:rsidRDefault="00DA18C4" w:rsidP="00DA18C4">
      <w:pPr>
        <w:pStyle w:val="SemEspaamento"/>
        <w:ind w:left="5103"/>
        <w:jc w:val="both"/>
        <w:rPr>
          <w:rFonts w:ascii="Times New Roman" w:hAnsi="Times New Roman"/>
          <w:b/>
          <w:sz w:val="23"/>
          <w:szCs w:val="23"/>
          <w:shd w:val="clear" w:color="auto" w:fill="FFFFFF"/>
        </w:rPr>
      </w:pPr>
      <w:r w:rsidRPr="002A4EEC">
        <w:rPr>
          <w:rFonts w:ascii="Times New Roman" w:hAnsi="Times New Roman"/>
          <w:b/>
          <w:sz w:val="23"/>
          <w:szCs w:val="23"/>
          <w:shd w:val="clear" w:color="auto" w:fill="FFFFFF"/>
        </w:rPr>
        <w:t>DISPÕE SOBRE A CRIAÇÃO DO PROGRAMA MUNICIPAL DE INCENTIVO À REGULARIZAÇÃO FISCAL E DÁ OUTRAS PROVIDÊNCIAS.</w:t>
      </w:r>
    </w:p>
    <w:p w:rsidR="00DA18C4" w:rsidRPr="002A4EEC" w:rsidRDefault="00DA18C4" w:rsidP="00DA18C4">
      <w:pPr>
        <w:pStyle w:val="SemEspaamento"/>
        <w:jc w:val="both"/>
        <w:rPr>
          <w:rFonts w:ascii="Times New Roman" w:hAnsi="Times New Roman"/>
          <w:b/>
          <w:sz w:val="23"/>
          <w:szCs w:val="23"/>
          <w:shd w:val="clear" w:color="auto" w:fill="FFFFFF"/>
        </w:rPr>
      </w:pPr>
    </w:p>
    <w:p w:rsidR="00DA18C4" w:rsidRPr="002A4EEC" w:rsidRDefault="00DA18C4" w:rsidP="00DA18C4">
      <w:pPr>
        <w:pStyle w:val="SemEspaamento"/>
        <w:ind w:left="5103"/>
        <w:jc w:val="both"/>
        <w:rPr>
          <w:rFonts w:ascii="Times New Roman" w:hAnsi="Times New Roman"/>
          <w:b/>
          <w:color w:val="800000"/>
          <w:sz w:val="20"/>
          <w:szCs w:val="20"/>
          <w:shd w:val="clear" w:color="auto" w:fill="FFFFFF"/>
        </w:rPr>
      </w:pPr>
      <w:r w:rsidRPr="002A4EEC">
        <w:rPr>
          <w:rFonts w:ascii="Times New Roman" w:hAnsi="Times New Roman"/>
          <w:b/>
          <w:sz w:val="20"/>
          <w:szCs w:val="20"/>
          <w:shd w:val="clear" w:color="auto" w:fill="FFFFFF"/>
        </w:rPr>
        <w:t>Autor: Poder Executivo</w:t>
      </w:r>
    </w:p>
    <w:p w:rsidR="00DA18C4" w:rsidRPr="002A4EEC" w:rsidRDefault="00DA18C4" w:rsidP="00DA18C4">
      <w:pPr>
        <w:pStyle w:val="SemEspaamento"/>
        <w:jc w:val="both"/>
        <w:rPr>
          <w:rFonts w:ascii="Times New Roman" w:hAnsi="Times New Roman"/>
          <w:color w:val="800000"/>
          <w:sz w:val="23"/>
          <w:szCs w:val="23"/>
          <w:shd w:val="clear" w:color="auto" w:fill="FFFFFF"/>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 xml:space="preserve">A Câmara Municipal de Pouso Alegre, Estado de Minas Gerais, aprova e o Chefe do Poder Executivo </w:t>
      </w:r>
      <w:r w:rsidR="00AD0D73">
        <w:rPr>
          <w:rFonts w:ascii="Times New Roman" w:hAnsi="Times New Roman"/>
          <w:sz w:val="23"/>
          <w:szCs w:val="23"/>
        </w:rPr>
        <w:t>sanciona e promulga a seguinte L</w:t>
      </w:r>
      <w:r w:rsidRPr="002A4EEC">
        <w:rPr>
          <w:rFonts w:ascii="Times New Roman" w:hAnsi="Times New Roman"/>
          <w:sz w:val="23"/>
          <w:szCs w:val="23"/>
        </w:rPr>
        <w:t>ei:</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1º</w:t>
      </w:r>
      <w:r w:rsidRPr="002A4EEC">
        <w:rPr>
          <w:rFonts w:ascii="Times New Roman" w:hAnsi="Times New Roman"/>
          <w:sz w:val="23"/>
          <w:szCs w:val="23"/>
        </w:rPr>
        <w:t xml:space="preserve"> Fica criado o Programa Municipal de Incentivo à Regularização Fiscal de Pouso Alegre, de vigência temporária e condições específicas estabelecidas nesta Lei.</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2º</w:t>
      </w:r>
      <w:r w:rsidRPr="002A4EEC">
        <w:rPr>
          <w:rFonts w:ascii="Times New Roman" w:hAnsi="Times New Roman"/>
          <w:sz w:val="23"/>
          <w:szCs w:val="23"/>
        </w:rPr>
        <w:t xml:space="preserve"> A Fazenda Pública Municipal de Pouso Alegre fica autorizada a conceder anistia de juros e multas, decorrente da inscrição em dívida ativa e moratória, apurados sobre os créditos tributários e não tributários de sua titularidade, inscritos ou não em dívida ativa, em cobrança administrativa e/ou judicial, com vencimentos até 31 de dezembro de 2022.</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Parágrafo único</w:t>
      </w:r>
      <w:r w:rsidRPr="002A4EEC">
        <w:rPr>
          <w:rFonts w:ascii="Times New Roman" w:hAnsi="Times New Roman"/>
          <w:sz w:val="23"/>
          <w:szCs w:val="23"/>
        </w:rPr>
        <w:t>. A anistia somente incidirá sobre juros e multas, decorrente da inscrição em dívida ativa e moratória, apurados conforme a legislação em vigor, sendo vedado concedê-la sobre o valor principal originário e correção monetária.</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3º</w:t>
      </w:r>
      <w:r w:rsidRPr="002A4EEC">
        <w:rPr>
          <w:rFonts w:ascii="Times New Roman" w:hAnsi="Times New Roman"/>
          <w:sz w:val="23"/>
          <w:szCs w:val="23"/>
        </w:rPr>
        <w:t xml:space="preserve"> O ingresso no Programa Municipal de Incentivo à Regularização Fiscal dar-se-á por opção do contribuinte e será formalizado mediante: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 xml:space="preserve">I - </w:t>
      </w:r>
      <w:proofErr w:type="gramStart"/>
      <w:r w:rsidRPr="002A4EEC">
        <w:rPr>
          <w:rFonts w:ascii="Times New Roman" w:hAnsi="Times New Roman"/>
          <w:sz w:val="23"/>
          <w:szCs w:val="23"/>
        </w:rPr>
        <w:t>requerimento</w:t>
      </w:r>
      <w:proofErr w:type="gramEnd"/>
      <w:r w:rsidRPr="002A4EEC">
        <w:rPr>
          <w:rFonts w:ascii="Times New Roman" w:hAnsi="Times New Roman"/>
          <w:sz w:val="23"/>
          <w:szCs w:val="23"/>
        </w:rPr>
        <w:t xml:space="preserve"> em formulário padrão, a ser disponibilizado pela Secretaria Municipal de Finanças, firmado pelo contribuinte, por seu representante legal ou procurador legalmente constituído e com poderes específicos para tal, ou por terceiro que demonstre, cabal e documentalmente, interesse na liquidação do débito, importando tal ação na expressa, irretratável e indivisível confissão quanto à sua certeza, liquidez e exigibilidade;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 xml:space="preserve">II - </w:t>
      </w:r>
      <w:proofErr w:type="gramStart"/>
      <w:r w:rsidRPr="002A4EEC">
        <w:rPr>
          <w:rFonts w:ascii="Times New Roman" w:hAnsi="Times New Roman"/>
          <w:sz w:val="23"/>
          <w:szCs w:val="23"/>
        </w:rPr>
        <w:t>pagamento</w:t>
      </w:r>
      <w:proofErr w:type="gramEnd"/>
      <w:r w:rsidRPr="002A4EEC">
        <w:rPr>
          <w:rFonts w:ascii="Times New Roman" w:hAnsi="Times New Roman"/>
          <w:sz w:val="23"/>
          <w:szCs w:val="23"/>
        </w:rPr>
        <w:t xml:space="preserve"> da parcela única ou da primeira parcela;</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III - expressa desistência de parcelamentos firmados anteriormente a esta Lei, quando for o caso.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 1º</w:t>
      </w:r>
      <w:r w:rsidRPr="002A4EEC">
        <w:rPr>
          <w:rFonts w:ascii="Times New Roman" w:hAnsi="Times New Roman"/>
          <w:sz w:val="23"/>
          <w:szCs w:val="23"/>
        </w:rPr>
        <w:t xml:space="preserve"> O prazo para adesão ao Programa se inicia a partir da data de publicação desta Lei, tendo como termo final de adesão dia 29 de dezembro de 2023, podendo ser prorrogado em iguais condições por até 90 (noventa) dias mediante Decreto do Chefe do Executivo.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5720A4">
        <w:rPr>
          <w:rFonts w:ascii="Times New Roman" w:hAnsi="Times New Roman"/>
          <w:b/>
          <w:sz w:val="23"/>
          <w:szCs w:val="23"/>
        </w:rPr>
        <w:t>§ 2º</w:t>
      </w:r>
      <w:r w:rsidRPr="005720A4">
        <w:rPr>
          <w:rFonts w:ascii="Times New Roman" w:hAnsi="Times New Roman"/>
          <w:sz w:val="23"/>
          <w:szCs w:val="23"/>
        </w:rPr>
        <w:t xml:space="preserve"> Considera-se terceiro interessado, para fins do inciso </w:t>
      </w:r>
      <w:r w:rsidR="00C533C4" w:rsidRPr="005720A4">
        <w:rPr>
          <w:rFonts w:ascii="Times New Roman" w:hAnsi="Times New Roman"/>
          <w:sz w:val="23"/>
          <w:szCs w:val="23"/>
        </w:rPr>
        <w:t>I</w:t>
      </w:r>
      <w:r w:rsidRPr="005720A4">
        <w:rPr>
          <w:rFonts w:ascii="Times New Roman" w:hAnsi="Times New Roman"/>
          <w:sz w:val="23"/>
          <w:szCs w:val="23"/>
        </w:rPr>
        <w:t xml:space="preserve"> do </w:t>
      </w:r>
      <w:r w:rsidRPr="005720A4">
        <w:rPr>
          <w:rFonts w:ascii="Times New Roman" w:hAnsi="Times New Roman"/>
          <w:b/>
          <w:sz w:val="23"/>
          <w:szCs w:val="23"/>
        </w:rPr>
        <w:t>caput</w:t>
      </w:r>
      <w:r w:rsidRPr="005720A4">
        <w:rPr>
          <w:rFonts w:ascii="Times New Roman" w:hAnsi="Times New Roman"/>
          <w:sz w:val="23"/>
          <w:szCs w:val="23"/>
        </w:rPr>
        <w:t xml:space="preserve"> deste artigo, o locatário, o cessionário, o usufrutuário, o donatário, o comodatário, o arrendatário, o posseiro a qualquer título, o representante legal e/ou procurador regularmente constituído, o cônjuge ou companheiro do proprietário do imóvel</w:t>
      </w:r>
      <w:r w:rsidRPr="002A4EEC">
        <w:rPr>
          <w:rFonts w:ascii="Times New Roman" w:hAnsi="Times New Roman"/>
          <w:sz w:val="23"/>
          <w:szCs w:val="23"/>
        </w:rPr>
        <w:t xml:space="preserve"> ou do terceiro, seus descendentes ou ascendentes até segundo grau, colateral, herdeiro ou inventariante, este mediante prova documental idônea dessa qualidade.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 3º</w:t>
      </w:r>
      <w:r w:rsidRPr="002A4EEC">
        <w:rPr>
          <w:rFonts w:ascii="Times New Roman" w:hAnsi="Times New Roman"/>
          <w:sz w:val="23"/>
          <w:szCs w:val="23"/>
        </w:rPr>
        <w:t xml:space="preserve"> O simples requerimento não implica no deferimento do benefício, o qual dependerá do atendimento às prescrições contidas nesta Lei.</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4º</w:t>
      </w:r>
      <w:r w:rsidRPr="002A4EEC">
        <w:rPr>
          <w:rFonts w:ascii="Times New Roman" w:hAnsi="Times New Roman"/>
          <w:sz w:val="23"/>
          <w:szCs w:val="23"/>
        </w:rPr>
        <w:t xml:space="preserve"> Os devedores, pessoas físicas e jurídicas, poderão liquidar seus débitos à vista ou parceladamente, observados os seguintes limites percentuais de descontos sobre os juros e multas, decorrente da inscrição em dívida ativa e moratória:</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I - 90% (noventa por cento) para pagamento à vista dos débitos;</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II - 70% (setenta por cento) para pagamento em até 12 (doze) parcelas iguais, mensais e consecutivas de débitos de qualquer valor;</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III - 60% (sessenta por cento) para pagamento em até 24 (vinte e quatro) parcelas iguais, mensais e consecutivas de débitos de qualquer valor;</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IV - 50% (cinquenta por cento) para pagamento em até 36 (trinta e seis) parcelas iguais, mensais e consecutivas de débitos de qualquer valor;</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V - 40% (quarenta por cento) para pagamento em até 48 (quarenta e oito) parcelas iguais, mensais e consecutivas de débitos de qualquer valor;</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sz w:val="23"/>
          <w:szCs w:val="23"/>
        </w:rPr>
        <w:t>VI - 30% (trinta por cento) para pagamento em até 60 (sessenta) parcelas iguais, mensais e consecutivas de débitos de qualquer valor;</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 1º</w:t>
      </w:r>
      <w:r w:rsidRPr="002A4EEC">
        <w:rPr>
          <w:rFonts w:ascii="Times New Roman" w:hAnsi="Times New Roman"/>
          <w:sz w:val="23"/>
          <w:szCs w:val="23"/>
        </w:rPr>
        <w:t xml:space="preserve"> Fica concedido desconto especial de 100% sobre juros e multas, decorrente da inscrição em dívida ativa e moratória, em favor de pessoas físicas de baixa renda inscritas no CADÚNICO para pagamento em até 60 (sessenta) parcelas iguais, mensais e consecutivas de débitos de até 200 Unidades Fiscais do Município – UFM.</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 2º</w:t>
      </w:r>
      <w:r w:rsidRPr="002A4EEC">
        <w:rPr>
          <w:rFonts w:ascii="Times New Roman" w:hAnsi="Times New Roman"/>
          <w:sz w:val="23"/>
          <w:szCs w:val="23"/>
        </w:rPr>
        <w:t xml:space="preserve"> O deferimento do benefício considerará o saldo devedor atualizado no dia da adesão com o respectivo desconto e, no caso de parcelamento, incidirá juros remuneratórios prefixados de 0,5% (meio por cento) ao mês sobre o valor de cada parcela.</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 3º</w:t>
      </w:r>
      <w:r w:rsidRPr="002A4EEC">
        <w:rPr>
          <w:rFonts w:ascii="Times New Roman" w:hAnsi="Times New Roman"/>
          <w:sz w:val="23"/>
          <w:szCs w:val="23"/>
        </w:rPr>
        <w:t xml:space="preserve"> Não se aplica ao Programa Municipal de Incentivo à Regularização Fiscal de que trata esta lei o art. 5º da Lei Municipal nº 4.530, de 08 de dezembro de 2006.</w:t>
      </w:r>
    </w:p>
    <w:p w:rsidR="00DA18C4" w:rsidRPr="002A4EEC" w:rsidRDefault="00DA18C4" w:rsidP="00DA18C4">
      <w:pPr>
        <w:pStyle w:val="SemEspaamento"/>
        <w:jc w:val="both"/>
        <w:rPr>
          <w:rFonts w:ascii="Times New Roman" w:hAnsi="Times New Roman"/>
          <w:sz w:val="23"/>
          <w:szCs w:val="23"/>
        </w:rPr>
      </w:pPr>
    </w:p>
    <w:p w:rsidR="00DA18C4" w:rsidRPr="002A4EEC" w:rsidRDefault="00BC785D" w:rsidP="00DA18C4">
      <w:pPr>
        <w:pStyle w:val="SemEspaamento"/>
        <w:jc w:val="both"/>
        <w:rPr>
          <w:rFonts w:ascii="Times New Roman" w:hAnsi="Times New Roman"/>
          <w:sz w:val="23"/>
          <w:szCs w:val="23"/>
        </w:rPr>
      </w:pPr>
      <w:r w:rsidRPr="002A4EEC">
        <w:rPr>
          <w:rFonts w:ascii="Times New Roman" w:hAnsi="Times New Roman"/>
          <w:b/>
          <w:sz w:val="23"/>
          <w:szCs w:val="23"/>
        </w:rPr>
        <w:t>Art. 5º</w:t>
      </w:r>
      <w:r w:rsidR="00DA18C4" w:rsidRPr="002A4EEC">
        <w:rPr>
          <w:rFonts w:ascii="Times New Roman" w:hAnsi="Times New Roman"/>
          <w:sz w:val="23"/>
          <w:szCs w:val="23"/>
        </w:rPr>
        <w:t xml:space="preserve"> O parcelamento será concedido em parcelas iguais, mensais e consecutivas, vencendo-se a primeira delas no último dia do mês da concessão do benefício, sem prazo de carência.</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w:t>
      </w:r>
      <w:r w:rsidR="00BC785D" w:rsidRPr="002A4EEC">
        <w:rPr>
          <w:rFonts w:ascii="Times New Roman" w:hAnsi="Times New Roman"/>
          <w:b/>
          <w:sz w:val="23"/>
          <w:szCs w:val="23"/>
        </w:rPr>
        <w:t xml:space="preserve"> </w:t>
      </w:r>
      <w:r w:rsidRPr="002A4EEC">
        <w:rPr>
          <w:rFonts w:ascii="Times New Roman" w:hAnsi="Times New Roman"/>
          <w:b/>
          <w:sz w:val="23"/>
          <w:szCs w:val="23"/>
        </w:rPr>
        <w:t>1º</w:t>
      </w:r>
      <w:r w:rsidRPr="002A4EEC">
        <w:rPr>
          <w:rFonts w:ascii="Times New Roman" w:hAnsi="Times New Roman"/>
          <w:sz w:val="23"/>
          <w:szCs w:val="23"/>
        </w:rPr>
        <w:t xml:space="preserve"> O valor de cada parcela não poderá ser inferior a R$100,00 (cem reais) para pessoa jurídica e R$ 50 (cinquenta reais) para pessoa física e microempreendedor individual.</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w:t>
      </w:r>
      <w:r w:rsidR="00BC785D" w:rsidRPr="002A4EEC">
        <w:rPr>
          <w:rFonts w:ascii="Times New Roman" w:hAnsi="Times New Roman"/>
          <w:b/>
          <w:sz w:val="23"/>
          <w:szCs w:val="23"/>
        </w:rPr>
        <w:t xml:space="preserve"> </w:t>
      </w:r>
      <w:r w:rsidRPr="002A4EEC">
        <w:rPr>
          <w:rFonts w:ascii="Times New Roman" w:hAnsi="Times New Roman"/>
          <w:b/>
          <w:sz w:val="23"/>
          <w:szCs w:val="23"/>
        </w:rPr>
        <w:t>2º</w:t>
      </w:r>
      <w:r w:rsidRPr="002A4EEC">
        <w:rPr>
          <w:rFonts w:ascii="Times New Roman" w:hAnsi="Times New Roman"/>
          <w:sz w:val="23"/>
          <w:szCs w:val="23"/>
        </w:rPr>
        <w:t xml:space="preserve"> Quando o requerimento for formulado por terceiro obrigado a efetuar o pagamento em virtude de estipulação contratual, o número de parcelas não poderá exceder ao período de vigência do contrato.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w:t>
      </w:r>
      <w:r w:rsidR="00BC785D" w:rsidRPr="002A4EEC">
        <w:rPr>
          <w:rFonts w:ascii="Times New Roman" w:hAnsi="Times New Roman"/>
          <w:b/>
          <w:sz w:val="23"/>
          <w:szCs w:val="23"/>
        </w:rPr>
        <w:t xml:space="preserve"> </w:t>
      </w:r>
      <w:r w:rsidRPr="002A4EEC">
        <w:rPr>
          <w:rFonts w:ascii="Times New Roman" w:hAnsi="Times New Roman"/>
          <w:b/>
          <w:sz w:val="23"/>
          <w:szCs w:val="23"/>
        </w:rPr>
        <w:t>3º</w:t>
      </w:r>
      <w:r w:rsidRPr="002A4EEC">
        <w:rPr>
          <w:rFonts w:ascii="Times New Roman" w:hAnsi="Times New Roman"/>
          <w:sz w:val="23"/>
          <w:szCs w:val="23"/>
        </w:rPr>
        <w:t xml:space="preserve"> No caso de parcelamento de IPTU, havendo transferência do imóvel, a qualquer título, o débito deverá ser prévia e integralmente liquidado, independentemente do número de parcelas remanescentes.</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6º</w:t>
      </w:r>
      <w:r w:rsidRPr="002A4EEC">
        <w:rPr>
          <w:rFonts w:ascii="Times New Roman" w:hAnsi="Times New Roman"/>
          <w:sz w:val="23"/>
          <w:szCs w:val="23"/>
        </w:rPr>
        <w:t xml:space="preserve"> A adesão ao benefício criado por esta Lei importa o reconhecimento da dívida e a incondicional e definitiva desistência de eventual ação judicial, reclamação ou recurso administrativo correspondente ou relacionado a eles.</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w:t>
      </w:r>
      <w:r w:rsidR="00BC785D" w:rsidRPr="002A4EEC">
        <w:rPr>
          <w:rFonts w:ascii="Times New Roman" w:hAnsi="Times New Roman"/>
          <w:b/>
          <w:sz w:val="23"/>
          <w:szCs w:val="23"/>
        </w:rPr>
        <w:t xml:space="preserve"> </w:t>
      </w:r>
      <w:r w:rsidRPr="002A4EEC">
        <w:rPr>
          <w:rFonts w:ascii="Times New Roman" w:hAnsi="Times New Roman"/>
          <w:b/>
          <w:sz w:val="23"/>
          <w:szCs w:val="23"/>
        </w:rPr>
        <w:t>1º</w:t>
      </w:r>
      <w:r w:rsidRPr="002A4EEC">
        <w:rPr>
          <w:rFonts w:ascii="Times New Roman" w:hAnsi="Times New Roman"/>
          <w:sz w:val="23"/>
          <w:szCs w:val="23"/>
        </w:rPr>
        <w:t xml:space="preserve"> Na hipótese prevista no </w:t>
      </w:r>
      <w:r w:rsidRPr="002A4EEC">
        <w:rPr>
          <w:rFonts w:ascii="Times New Roman" w:hAnsi="Times New Roman"/>
          <w:b/>
          <w:sz w:val="23"/>
          <w:szCs w:val="23"/>
        </w:rPr>
        <w:t>caput</w:t>
      </w:r>
      <w:r w:rsidRPr="002A4EEC">
        <w:rPr>
          <w:rFonts w:ascii="Times New Roman" w:hAnsi="Times New Roman"/>
          <w:sz w:val="23"/>
          <w:szCs w:val="23"/>
        </w:rPr>
        <w:t>, os benefícios desta Lei somente abrangerão o saldo devedor existente.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w:t>
      </w:r>
      <w:r w:rsidR="00BC785D" w:rsidRPr="002A4EEC">
        <w:rPr>
          <w:rFonts w:ascii="Times New Roman" w:hAnsi="Times New Roman"/>
          <w:b/>
          <w:sz w:val="23"/>
          <w:szCs w:val="23"/>
        </w:rPr>
        <w:t xml:space="preserve"> </w:t>
      </w:r>
      <w:r w:rsidRPr="002A4EEC">
        <w:rPr>
          <w:rFonts w:ascii="Times New Roman" w:hAnsi="Times New Roman"/>
          <w:b/>
          <w:sz w:val="23"/>
          <w:szCs w:val="23"/>
        </w:rPr>
        <w:t>2º</w:t>
      </w:r>
      <w:r w:rsidRPr="002A4EEC">
        <w:rPr>
          <w:rFonts w:ascii="Times New Roman" w:hAnsi="Times New Roman"/>
          <w:sz w:val="23"/>
          <w:szCs w:val="23"/>
        </w:rPr>
        <w:t xml:space="preserve"> Os benefícios desta Lei não alcançam importâncias já recolhidas, sendo vedado qualquer tipo de restituição.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7º</w:t>
      </w:r>
      <w:r w:rsidRPr="002A4EEC">
        <w:rPr>
          <w:rFonts w:ascii="Times New Roman" w:hAnsi="Times New Roman"/>
          <w:sz w:val="23"/>
          <w:szCs w:val="23"/>
        </w:rPr>
        <w:t xml:space="preserve"> Na hipótese de débito ajuizado, as custas, honorários advocatícios fixados em decisão judicial e demais despesas processuais deverão ser </w:t>
      </w:r>
      <w:proofErr w:type="gramStart"/>
      <w:r w:rsidRPr="002A4EEC">
        <w:rPr>
          <w:rFonts w:ascii="Times New Roman" w:hAnsi="Times New Roman"/>
          <w:sz w:val="23"/>
          <w:szCs w:val="23"/>
        </w:rPr>
        <w:t>reconhecidos e quitados</w:t>
      </w:r>
      <w:proofErr w:type="gramEnd"/>
      <w:r w:rsidRPr="002A4EEC">
        <w:rPr>
          <w:rFonts w:ascii="Times New Roman" w:hAnsi="Times New Roman"/>
          <w:sz w:val="23"/>
          <w:szCs w:val="23"/>
        </w:rPr>
        <w:t xml:space="preserve"> à vista ou incluídos no parcelamento pelo interessado no ato da adesão ao Programa, salvo isenção determinada pelo juiz da execução.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8º</w:t>
      </w:r>
      <w:r w:rsidRPr="002A4EEC">
        <w:rPr>
          <w:rFonts w:ascii="Times New Roman" w:hAnsi="Times New Roman"/>
          <w:sz w:val="23"/>
          <w:szCs w:val="23"/>
        </w:rPr>
        <w:t xml:space="preserve"> A inadimplência no pagamento de quaisquer das parcelas, por período superior a 60 (sessenta) dias, implicará o cancelamento automático do benefício, retornando o débito ao seu valor original anterior ao deferimento do pedido, com os acréscimos legais e contratuais, deduzindo-se os valores efetivamente quitados, e o débito remanescente só poderá ser adimplido à vista, sem prejuízo das medidas de natureza administrativa e da cobrança judicial e/ou extrajudicial.</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9º</w:t>
      </w:r>
      <w:r w:rsidRPr="002A4EEC">
        <w:rPr>
          <w:rFonts w:ascii="Times New Roman" w:hAnsi="Times New Roman"/>
          <w:sz w:val="23"/>
          <w:szCs w:val="23"/>
        </w:rPr>
        <w:t xml:space="preserve"> Em caso de solicitação para pagamento à vista, no ato do deferimento do benefício será emitida e entregue ao requerente a guia de arrecadação respectiva, com vencimento limite no último dia do mês da concessão do benefício.</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10</w:t>
      </w:r>
      <w:r w:rsidRPr="002A4EEC">
        <w:rPr>
          <w:rFonts w:ascii="Times New Roman" w:hAnsi="Times New Roman"/>
          <w:sz w:val="23"/>
          <w:szCs w:val="23"/>
        </w:rPr>
        <w:t>. A aplicação das medidas previstas nesta Lei não implica restituição ou compensação de valores, a qualquer título, em caso de pagamento anterior ou posterior à sua entrada em vigor, ainda que os débitos quitados estejam inclusos na mesma faixa para a concessão de quaisquer dos benefícios.</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11</w:t>
      </w:r>
      <w:r w:rsidRPr="002A4EEC">
        <w:rPr>
          <w:rFonts w:ascii="Times New Roman" w:hAnsi="Times New Roman"/>
          <w:sz w:val="23"/>
          <w:szCs w:val="23"/>
        </w:rPr>
        <w:t>. O beneficiário que der causa ao cancelamento do benefício, por quaisquer dos motivos elencados nesta Lei, não poderá obtê-lo novamente.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12</w:t>
      </w:r>
      <w:r w:rsidRPr="002A4EEC">
        <w:rPr>
          <w:rFonts w:ascii="Times New Roman" w:hAnsi="Times New Roman"/>
          <w:sz w:val="23"/>
          <w:szCs w:val="23"/>
        </w:rPr>
        <w:t>. Fica o Poder Executivo autorizado a oferecer, por seus órgãos competentes, contratados ou instituições parceiras, curso de Educação Financeira à população pouso</w:t>
      </w:r>
      <w:r w:rsidR="00C0747D">
        <w:rPr>
          <w:rFonts w:ascii="Times New Roman" w:hAnsi="Times New Roman"/>
          <w:sz w:val="23"/>
          <w:szCs w:val="23"/>
        </w:rPr>
        <w:t>-</w:t>
      </w:r>
      <w:r w:rsidRPr="002A4EEC">
        <w:rPr>
          <w:rFonts w:ascii="Times New Roman" w:hAnsi="Times New Roman"/>
          <w:sz w:val="23"/>
          <w:szCs w:val="23"/>
        </w:rPr>
        <w:t>alegrense.</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Parágrafo único</w:t>
      </w:r>
      <w:r w:rsidRPr="002A4EEC">
        <w:rPr>
          <w:rFonts w:ascii="Times New Roman" w:hAnsi="Times New Roman"/>
          <w:sz w:val="23"/>
          <w:szCs w:val="23"/>
        </w:rPr>
        <w:t>.  No caso de parceria deverá ser observado o regramento da Lei nº 13.019, de 31 de julho de 2014.</w:t>
      </w:r>
    </w:p>
    <w:p w:rsidR="00DA18C4" w:rsidRPr="002A4EEC" w:rsidRDefault="00DA18C4" w:rsidP="00DA18C4">
      <w:pPr>
        <w:pStyle w:val="SemEspaamento"/>
        <w:jc w:val="both"/>
        <w:rPr>
          <w:rFonts w:ascii="Times New Roman" w:hAnsi="Times New Roman"/>
          <w:sz w:val="23"/>
          <w:szCs w:val="23"/>
        </w:rPr>
      </w:pPr>
    </w:p>
    <w:p w:rsidR="00DA18C4" w:rsidRPr="002A4EEC" w:rsidRDefault="00DA18C4" w:rsidP="00DA18C4">
      <w:pPr>
        <w:pStyle w:val="SemEspaamento"/>
        <w:jc w:val="both"/>
        <w:rPr>
          <w:rFonts w:ascii="Times New Roman" w:hAnsi="Times New Roman"/>
          <w:sz w:val="23"/>
          <w:szCs w:val="23"/>
        </w:rPr>
      </w:pPr>
      <w:r w:rsidRPr="002A4EEC">
        <w:rPr>
          <w:rFonts w:ascii="Times New Roman" w:hAnsi="Times New Roman"/>
          <w:b/>
          <w:sz w:val="23"/>
          <w:szCs w:val="23"/>
        </w:rPr>
        <w:t>Art. 13</w:t>
      </w:r>
      <w:r w:rsidR="00BC785D" w:rsidRPr="002A4EEC">
        <w:rPr>
          <w:rFonts w:ascii="Times New Roman" w:hAnsi="Times New Roman"/>
          <w:sz w:val="23"/>
          <w:szCs w:val="23"/>
        </w:rPr>
        <w:t xml:space="preserve">. </w:t>
      </w:r>
      <w:r w:rsidRPr="002A4EEC">
        <w:rPr>
          <w:rFonts w:ascii="Times New Roman" w:hAnsi="Times New Roman"/>
          <w:sz w:val="23"/>
          <w:szCs w:val="23"/>
        </w:rPr>
        <w:t>Revogadas as disposições em contrário, esta Lei entra em vigor na data de sua publicação.</w:t>
      </w:r>
    </w:p>
    <w:p w:rsidR="002A4EEC" w:rsidRDefault="002A4EEC" w:rsidP="00DA18C4">
      <w:pPr>
        <w:pStyle w:val="SemEspaamento"/>
        <w:jc w:val="both"/>
        <w:rPr>
          <w:rFonts w:ascii="Times New Roman" w:hAnsi="Times New Roman"/>
          <w:sz w:val="23"/>
          <w:szCs w:val="23"/>
        </w:rPr>
      </w:pPr>
      <w:bookmarkStart w:id="0" w:name="art8"/>
      <w:bookmarkEnd w:id="0"/>
    </w:p>
    <w:p w:rsidR="002A4EEC" w:rsidRPr="002A4EEC" w:rsidRDefault="002A4EEC" w:rsidP="00DA18C4">
      <w:pPr>
        <w:pStyle w:val="SemEspaamento"/>
        <w:jc w:val="both"/>
        <w:rPr>
          <w:rFonts w:ascii="Times New Roman" w:hAnsi="Times New Roman"/>
          <w:sz w:val="23"/>
          <w:szCs w:val="23"/>
        </w:rPr>
      </w:pPr>
    </w:p>
    <w:p w:rsidR="00DA18C4" w:rsidRDefault="002A4EEC" w:rsidP="002A4EEC">
      <w:pPr>
        <w:pStyle w:val="SemEspaamento"/>
        <w:jc w:val="center"/>
        <w:rPr>
          <w:rFonts w:ascii="Times New Roman" w:hAnsi="Times New Roman"/>
          <w:sz w:val="23"/>
          <w:szCs w:val="23"/>
        </w:rPr>
      </w:pPr>
      <w:r>
        <w:rPr>
          <w:rFonts w:ascii="Times New Roman" w:hAnsi="Times New Roman"/>
          <w:sz w:val="23"/>
          <w:szCs w:val="23"/>
        </w:rPr>
        <w:t xml:space="preserve">Câmara Municipal de </w:t>
      </w:r>
      <w:r w:rsidR="00DA18C4" w:rsidRPr="002A4EEC">
        <w:rPr>
          <w:rFonts w:ascii="Times New Roman" w:hAnsi="Times New Roman"/>
          <w:sz w:val="23"/>
          <w:szCs w:val="23"/>
        </w:rPr>
        <w:t xml:space="preserve">Pouso Alegre, </w:t>
      </w:r>
      <w:r w:rsidR="005720A4">
        <w:rPr>
          <w:rFonts w:ascii="Times New Roman" w:hAnsi="Times New Roman"/>
          <w:sz w:val="23"/>
          <w:szCs w:val="23"/>
        </w:rPr>
        <w:t>24</w:t>
      </w:r>
      <w:bookmarkStart w:id="1" w:name="_GoBack"/>
      <w:bookmarkEnd w:id="1"/>
      <w:r w:rsidR="00DA18C4" w:rsidRPr="002A4EEC">
        <w:rPr>
          <w:rFonts w:ascii="Times New Roman" w:hAnsi="Times New Roman"/>
          <w:sz w:val="23"/>
          <w:szCs w:val="23"/>
        </w:rPr>
        <w:t xml:space="preserve"> de outubro de 2023.</w:t>
      </w:r>
    </w:p>
    <w:p w:rsidR="002A4EEC" w:rsidRDefault="002A4EEC" w:rsidP="002A4EEC">
      <w:pPr>
        <w:pStyle w:val="SemEspaamento"/>
        <w:rPr>
          <w:rFonts w:ascii="Times New Roman" w:hAnsi="Times New Roman"/>
          <w:sz w:val="23"/>
          <w:szCs w:val="23"/>
        </w:rPr>
      </w:pPr>
    </w:p>
    <w:p w:rsidR="002A4EEC" w:rsidRDefault="002A4EEC" w:rsidP="002A4EEC">
      <w:pPr>
        <w:pStyle w:val="SemEspaamento"/>
        <w:rPr>
          <w:rFonts w:ascii="Times New Roman" w:hAnsi="Times New Roman"/>
          <w:sz w:val="23"/>
          <w:szCs w:val="23"/>
        </w:rPr>
      </w:pPr>
    </w:p>
    <w:p w:rsidR="002A4EEC" w:rsidRDefault="002A4EEC" w:rsidP="002A4EEC">
      <w:pPr>
        <w:pStyle w:val="SemEspaamento"/>
        <w:rPr>
          <w:rFonts w:ascii="Times New Roman" w:hAnsi="Times New Roman"/>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A4EEC" w:rsidTr="002A4EEC">
        <w:tc>
          <w:tcPr>
            <w:tcW w:w="5097" w:type="dxa"/>
          </w:tcPr>
          <w:p w:rsidR="002A4EEC" w:rsidRPr="006537D9" w:rsidRDefault="002A4EEC" w:rsidP="002A4EEC">
            <w:pPr>
              <w:pStyle w:val="SemEspaamento"/>
              <w:jc w:val="center"/>
              <w:rPr>
                <w:rFonts w:ascii="Times New Roman" w:hAnsi="Times New Roman"/>
                <w:sz w:val="23"/>
                <w:szCs w:val="23"/>
              </w:rPr>
            </w:pPr>
            <w:r w:rsidRPr="006537D9">
              <w:rPr>
                <w:rFonts w:ascii="Times New Roman" w:hAnsi="Times New Roman"/>
                <w:sz w:val="23"/>
                <w:szCs w:val="23"/>
              </w:rPr>
              <w:t>Leandro Morais</w:t>
            </w:r>
          </w:p>
        </w:tc>
        <w:tc>
          <w:tcPr>
            <w:tcW w:w="5098" w:type="dxa"/>
          </w:tcPr>
          <w:p w:rsidR="002A4EEC" w:rsidRPr="006537D9" w:rsidRDefault="002A4EEC" w:rsidP="002A4EEC">
            <w:pPr>
              <w:pStyle w:val="SemEspaamento"/>
              <w:jc w:val="center"/>
              <w:rPr>
                <w:rFonts w:ascii="Times New Roman" w:hAnsi="Times New Roman"/>
                <w:sz w:val="23"/>
                <w:szCs w:val="23"/>
              </w:rPr>
            </w:pPr>
            <w:r w:rsidRPr="006537D9">
              <w:rPr>
                <w:rFonts w:ascii="Times New Roman" w:hAnsi="Times New Roman"/>
                <w:sz w:val="23"/>
                <w:szCs w:val="23"/>
              </w:rPr>
              <w:t>Oliveira</w:t>
            </w:r>
          </w:p>
        </w:tc>
      </w:tr>
      <w:tr w:rsidR="002A4EEC" w:rsidTr="002A4EEC">
        <w:tc>
          <w:tcPr>
            <w:tcW w:w="5097" w:type="dxa"/>
          </w:tcPr>
          <w:p w:rsidR="002A4EEC" w:rsidRPr="002A4EEC" w:rsidRDefault="002A4EEC" w:rsidP="002A4EEC">
            <w:pPr>
              <w:pStyle w:val="SemEspaamento"/>
              <w:jc w:val="center"/>
              <w:rPr>
                <w:rFonts w:ascii="Times New Roman" w:hAnsi="Times New Roman"/>
                <w:sz w:val="20"/>
                <w:szCs w:val="20"/>
              </w:rPr>
            </w:pPr>
            <w:r w:rsidRPr="002A4EEC">
              <w:rPr>
                <w:rFonts w:ascii="Times New Roman" w:hAnsi="Times New Roman"/>
                <w:sz w:val="20"/>
                <w:szCs w:val="20"/>
              </w:rPr>
              <w:t>PRESIDENTE DA MESA</w:t>
            </w:r>
          </w:p>
        </w:tc>
        <w:tc>
          <w:tcPr>
            <w:tcW w:w="5098" w:type="dxa"/>
          </w:tcPr>
          <w:p w:rsidR="002A4EEC" w:rsidRPr="002A4EEC" w:rsidRDefault="002A4EEC" w:rsidP="002A4EEC">
            <w:pPr>
              <w:pStyle w:val="SemEspaamento"/>
              <w:jc w:val="center"/>
              <w:rPr>
                <w:rFonts w:ascii="Times New Roman" w:hAnsi="Times New Roman"/>
                <w:sz w:val="20"/>
                <w:szCs w:val="20"/>
              </w:rPr>
            </w:pPr>
            <w:r w:rsidRPr="002A4EEC">
              <w:rPr>
                <w:rFonts w:ascii="Times New Roman" w:hAnsi="Times New Roman"/>
                <w:sz w:val="20"/>
                <w:szCs w:val="20"/>
              </w:rPr>
              <w:t>1º SECRETÁRIO</w:t>
            </w:r>
          </w:p>
        </w:tc>
      </w:tr>
    </w:tbl>
    <w:p w:rsidR="002A4EEC" w:rsidRPr="00DA18C4" w:rsidRDefault="002A4EEC" w:rsidP="002A4EEC">
      <w:pPr>
        <w:pStyle w:val="SemEspaamento"/>
        <w:rPr>
          <w:rFonts w:ascii="Times New Roman" w:hAnsi="Times New Roman"/>
          <w:sz w:val="24"/>
          <w:szCs w:val="24"/>
        </w:rPr>
      </w:pPr>
    </w:p>
    <w:p w:rsidR="00D40060" w:rsidRPr="00DA18C4" w:rsidRDefault="005720A4" w:rsidP="00DA18C4">
      <w:pPr>
        <w:pStyle w:val="SemEspaamento"/>
        <w:jc w:val="both"/>
        <w:rPr>
          <w:rFonts w:ascii="Times New Roman" w:hAnsi="Times New Roman"/>
          <w:sz w:val="24"/>
          <w:szCs w:val="24"/>
        </w:rPr>
      </w:pPr>
    </w:p>
    <w:sectPr w:rsidR="00D40060" w:rsidRPr="00DA18C4" w:rsidSect="00DA18C4">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C4"/>
    <w:rsid w:val="002A4EEC"/>
    <w:rsid w:val="0054430F"/>
    <w:rsid w:val="005720A4"/>
    <w:rsid w:val="006537D9"/>
    <w:rsid w:val="00AD0D73"/>
    <w:rsid w:val="00B52B4E"/>
    <w:rsid w:val="00BC785D"/>
    <w:rsid w:val="00C0747D"/>
    <w:rsid w:val="00C533C4"/>
    <w:rsid w:val="00DA1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9FE3D-CCE5-4518-940C-3D596EA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C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A18C4"/>
    <w:pPr>
      <w:spacing w:after="0" w:line="240" w:lineRule="auto"/>
    </w:pPr>
    <w:rPr>
      <w:rFonts w:ascii="Calibri" w:eastAsia="Calibri" w:hAnsi="Calibri" w:cs="Times New Roman"/>
    </w:rPr>
  </w:style>
  <w:style w:type="table" w:styleId="Tabelacomgrade">
    <w:name w:val="Table Grid"/>
    <w:basedOn w:val="Tabelanormal"/>
    <w:uiPriority w:val="39"/>
    <w:rsid w:val="002A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1187</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user-3893</dc:creator>
  <cp:keywords/>
  <dc:description/>
  <cp:lastModifiedBy>user-3893</cp:lastModifiedBy>
  <cp:revision>7</cp:revision>
  <dcterms:created xsi:type="dcterms:W3CDTF">2023-10-17T17:34:00Z</dcterms:created>
  <dcterms:modified xsi:type="dcterms:W3CDTF">2023-10-18T17:27:00Z</dcterms:modified>
</cp:coreProperties>
</file>