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O Projeto de Lei nº 836/17, que autoriza o Chefe do Poder Executivo a contratar pessoal, por tempo determinado, para atender à necessidade temporária de excepcional interesse público nas unidades escolares municipais.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Devido a proximidade do início do período letivo de 2017, é necessária e urgente a contratação temporária de pessoal na área da educação, a fim de que as escolas e creches da rede municipal tenham condições de iniciar o ano letivo de forma pontual.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17 de Janeiro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