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76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subscreve, consoante disposto no art. 232 c/c art. 264, IV, do Regimento Interno da Câmara Municipal de Pouso Alegre, requer seja realizada Sessão Itinerante no Bairro Jardim Olímpico, no dia 21 de setembro de 2017, 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7B1D76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>Para representar os interesses da população e dar efetividade ao conceito de democracia representativa adotada pelo Estado Brasileiro, é indispensável conhecer os anseios e necessidades da sociedade. 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 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23 de Maio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29" w:rsidRDefault="000D6829" w:rsidP="00153A87">
      <w:r>
        <w:separator/>
      </w:r>
    </w:p>
  </w:endnote>
  <w:endnote w:type="continuationSeparator" w:id="0">
    <w:p w:rsidR="000D6829" w:rsidRDefault="000D6829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23D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0D68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D68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0D68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D68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29" w:rsidRDefault="000D6829" w:rsidP="00153A87">
      <w:r>
        <w:separator/>
      </w:r>
    </w:p>
  </w:footnote>
  <w:footnote w:type="continuationSeparator" w:id="0">
    <w:p w:rsidR="000D6829" w:rsidRDefault="000D6829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D68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23D4C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23D4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0D682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0D68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D68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3D4C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D682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1D76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2017-05-22T19:24:00Z</dcterms:created>
  <dcterms:modified xsi:type="dcterms:W3CDTF">2017-05-22T19:24:00Z</dcterms:modified>
</cp:coreProperties>
</file>