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91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5F3405" w:rsidRPr="00BE057F" w:rsidRDefault="005F3405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F3405" w:rsidRDefault="005F3405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E05137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estudo para revogação das Leis que transferiram do IPREM ao Poder Executivo os custos com licenças médicas dos servidores e com o  cartão alimentação dos inativos.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E05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t xml:space="preserve">O município tem gastado, pela média dos últimos cinco meses, cerca de 300 mil reais por mês com obrigações que </w:t>
      </w:r>
      <w:proofErr w:type="gramStart"/>
      <w:r>
        <w:t>entende-se</w:t>
      </w:r>
      <w:proofErr w:type="gramEnd"/>
      <w:r>
        <w:t xml:space="preserve"> previdenciárias. Tais leis criaram uma situação que compromete financeiramente </w:t>
      </w:r>
      <w:proofErr w:type="gramStart"/>
      <w:r>
        <w:t>o</w:t>
      </w:r>
      <w:proofErr w:type="gramEnd"/>
      <w:r>
        <w:t xml:space="preserve"> município, ao transferirem obrigações elementares de sistemas previdenciários como o IPREM.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27 de Junho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405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4C2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5137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2014-01-21T18:06:00Z</cp:lastPrinted>
  <dcterms:created xsi:type="dcterms:W3CDTF">2017-06-23T13:12:00Z</dcterms:created>
  <dcterms:modified xsi:type="dcterms:W3CDTF">2017-06-23T13:13:00Z</dcterms:modified>
</cp:coreProperties>
</file>