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109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30614B">
        <w:rPr>
          <w:color w:val="000000"/>
        </w:rPr>
        <w:t>cópia do processo licitatório para execução das obras do CRAS do Bairro Faisqueira, bem como cópia do contrato firmado com a empresa e a prefeitura para esta obra, o atual e o anterior.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306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Este requerimento se faz necessário mediante ao fato que o Poder Legislativo prioriza a fiscalização, para transparência dos atos administrativos, visando esclarecer a esta </w:t>
      </w:r>
      <w:r w:rsidR="0030614B">
        <w:t>Casa de L</w:t>
      </w:r>
      <w:r>
        <w:t>eis e a população sobre o referido assunto.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8 de Agosto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14B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24DE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2017-08-08T15:19:00Z</dcterms:created>
  <dcterms:modified xsi:type="dcterms:W3CDTF">2017-08-08T15:19:00Z</dcterms:modified>
</cp:coreProperties>
</file>