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113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84178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</w:t>
      </w:r>
      <w:r w:rsidR="00C84178">
        <w:rPr>
          <w:color w:val="000000"/>
        </w:rPr>
        <w:t xml:space="preserve">a, </w:t>
      </w:r>
      <w:r>
        <w:rPr>
          <w:color w:val="000000"/>
        </w:rPr>
        <w:t>informações sobre andamento da regularização fundiária no Bairro São Judas Tadeu.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C84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se faz necessário mediante ao fato que o Poder Legislativo prioriza a fiscalização, para transparência dos atos administrativos, visando esclarecer a esta Casa de Leis e aos moradores do referido Bairro sobre o referido assunto.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22 de Agosto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proofErr w:type="spellStart"/>
            <w:r>
              <w:rPr>
                <w:color w:val="000000"/>
              </w:rPr>
              <w:t>Aboláfio</w:t>
            </w:r>
            <w:proofErr w:type="spell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178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39A9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2017-08-21T16:38:00Z</dcterms:modified>
</cp:coreProperties>
</file>