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86" w:rsidRDefault="00A71A86" w:rsidP="00A71A86">
      <w:pPr>
        <w:rPr>
          <w:color w:val="000000"/>
        </w:rPr>
      </w:pPr>
      <w:r w:rsidRPr="00CD3522">
        <w:rPr>
          <w:b/>
          <w:color w:val="000000"/>
        </w:rPr>
        <w:t>Ofício Nº</w:t>
      </w:r>
      <w:r w:rsidR="007459AD">
        <w:rPr>
          <w:b/>
          <w:color w:val="000000"/>
        </w:rPr>
        <w:t xml:space="preserve"> </w:t>
      </w:r>
      <w:r w:rsidR="008C02C8">
        <w:rPr>
          <w:b/>
          <w:color w:val="000000"/>
        </w:rPr>
        <w:t>245</w:t>
      </w:r>
      <w:r w:rsidR="005E7AEA" w:rsidRPr="00CD3522">
        <w:rPr>
          <w:b/>
          <w:color w:val="000000"/>
        </w:rPr>
        <w:t>/20</w:t>
      </w:r>
      <w:r w:rsidR="001074FE">
        <w:rPr>
          <w:b/>
          <w:color w:val="000000"/>
        </w:rPr>
        <w:t>2</w:t>
      </w:r>
      <w:r w:rsidR="003C7640">
        <w:rPr>
          <w:b/>
          <w:color w:val="000000"/>
        </w:rPr>
        <w:t>2</w:t>
      </w:r>
      <w:r w:rsidRPr="00CD3522">
        <w:rPr>
          <w:color w:val="000000"/>
        </w:rPr>
        <w:t xml:space="preserve"> </w:t>
      </w:r>
      <w:r w:rsidR="00CD3522" w:rsidRPr="00CD3522">
        <w:rPr>
          <w:color w:val="000000"/>
        </w:rPr>
        <w:t xml:space="preserve">                                </w:t>
      </w:r>
      <w:r w:rsidR="004472E9">
        <w:rPr>
          <w:color w:val="000000"/>
        </w:rPr>
        <w:t xml:space="preserve">    </w:t>
      </w:r>
      <w:r w:rsidR="001074FE" w:rsidRPr="00BB690A">
        <w:rPr>
          <w:b/>
          <w:color w:val="000000"/>
        </w:rPr>
        <w:t xml:space="preserve">Pouso Alegre, </w:t>
      </w:r>
      <w:r w:rsidR="00304606">
        <w:rPr>
          <w:b/>
          <w:color w:val="000000"/>
        </w:rPr>
        <w:t>17</w:t>
      </w:r>
      <w:r w:rsidR="003C7640" w:rsidRPr="00BB690A">
        <w:rPr>
          <w:b/>
          <w:color w:val="000000"/>
        </w:rPr>
        <w:t xml:space="preserve"> de </w:t>
      </w:r>
      <w:r w:rsidR="004472E9">
        <w:rPr>
          <w:b/>
          <w:color w:val="000000"/>
        </w:rPr>
        <w:t>outu</w:t>
      </w:r>
      <w:r w:rsidR="00F97C8C">
        <w:rPr>
          <w:b/>
          <w:color w:val="000000"/>
        </w:rPr>
        <w:t>bro</w:t>
      </w:r>
      <w:r w:rsidR="003C7640" w:rsidRPr="00BB690A">
        <w:rPr>
          <w:b/>
          <w:color w:val="000000"/>
        </w:rPr>
        <w:t xml:space="preserve"> de 2022</w:t>
      </w:r>
      <w:r w:rsidR="0036275E" w:rsidRPr="00BB690A">
        <w:rPr>
          <w:b/>
          <w:color w:val="000000"/>
        </w:rPr>
        <w:t>.</w:t>
      </w:r>
    </w:p>
    <w:p w:rsidR="00880210" w:rsidRPr="00CD3522" w:rsidRDefault="00880210" w:rsidP="00A71A86">
      <w:pPr>
        <w:rPr>
          <w:color w:val="000000"/>
        </w:rPr>
      </w:pPr>
    </w:p>
    <w:p w:rsidR="00A71A86" w:rsidRDefault="00A71A86" w:rsidP="00A71A86">
      <w:pPr>
        <w:spacing w:line="36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B02E45" w:rsidRPr="00B02E45" w:rsidRDefault="00B02E45" w:rsidP="00B02E45">
      <w:pPr>
        <w:ind w:right="567"/>
        <w:jc w:val="both"/>
      </w:pPr>
      <w:r w:rsidRPr="00B02E45">
        <w:t>Ao Senhor André Albuquerque Oliveira</w:t>
      </w:r>
    </w:p>
    <w:p w:rsidR="00B02E45" w:rsidRPr="00B02E45" w:rsidRDefault="00B02E45" w:rsidP="00B02E45">
      <w:pPr>
        <w:ind w:right="567"/>
        <w:jc w:val="both"/>
      </w:pPr>
      <w:r w:rsidRPr="00B02E45">
        <w:t>Presidente da Comissão Permanente de Contratações.</w:t>
      </w:r>
    </w:p>
    <w:p w:rsidR="00B02E45" w:rsidRPr="00B02E45" w:rsidRDefault="00B02E45" w:rsidP="00B02E45">
      <w:pPr>
        <w:ind w:right="567"/>
        <w:jc w:val="both"/>
        <w:rPr>
          <w:b/>
        </w:rPr>
      </w:pPr>
    </w:p>
    <w:p w:rsidR="00B02E45" w:rsidRDefault="00B02E45" w:rsidP="00586395">
      <w:pPr>
        <w:ind w:right="567"/>
        <w:jc w:val="both"/>
        <w:rPr>
          <w:b/>
        </w:rPr>
      </w:pPr>
    </w:p>
    <w:p w:rsidR="00880210" w:rsidRPr="00880210" w:rsidRDefault="00586395" w:rsidP="00586395">
      <w:pPr>
        <w:ind w:right="567"/>
        <w:jc w:val="both"/>
      </w:pPr>
      <w:r>
        <w:rPr>
          <w:b/>
        </w:rPr>
        <w:t>A</w:t>
      </w:r>
      <w:r w:rsidR="00880210">
        <w:rPr>
          <w:b/>
        </w:rPr>
        <w:t>ssunto:</w:t>
      </w:r>
      <w:r w:rsidR="00880210">
        <w:t xml:space="preserve"> </w:t>
      </w:r>
      <w:r w:rsidR="004472E9">
        <w:t>Situação de emergência administrativa</w:t>
      </w:r>
      <w:r w:rsidR="00F97C8C">
        <w:t>.</w:t>
      </w:r>
    </w:p>
    <w:p w:rsidR="00B02E45" w:rsidRDefault="00B02E45" w:rsidP="00CD3522">
      <w:pPr>
        <w:spacing w:line="360" w:lineRule="auto"/>
        <w:ind w:right="567" w:firstLine="851"/>
        <w:jc w:val="both"/>
      </w:pPr>
    </w:p>
    <w:p w:rsidR="00B02E45" w:rsidRDefault="00B02E45" w:rsidP="00CD3522">
      <w:pPr>
        <w:spacing w:line="360" w:lineRule="auto"/>
        <w:ind w:right="567" w:firstLine="851"/>
        <w:jc w:val="both"/>
      </w:pPr>
    </w:p>
    <w:p w:rsidR="007F04BE" w:rsidRDefault="007C50E0" w:rsidP="00CD3522">
      <w:pPr>
        <w:spacing w:line="360" w:lineRule="auto"/>
        <w:ind w:right="567" w:firstLine="851"/>
        <w:jc w:val="both"/>
      </w:pPr>
      <w:r>
        <w:t>Prezad</w:t>
      </w:r>
      <w:r w:rsidR="004472E9">
        <w:t>o</w:t>
      </w:r>
      <w:r w:rsidR="00A71A86" w:rsidRPr="005E7AEA">
        <w:t>,</w:t>
      </w:r>
    </w:p>
    <w:p w:rsidR="007F04BE" w:rsidRDefault="007F04BE" w:rsidP="00CD3522">
      <w:pPr>
        <w:spacing w:line="360" w:lineRule="auto"/>
        <w:ind w:right="567" w:firstLine="851"/>
        <w:jc w:val="both"/>
      </w:pPr>
    </w:p>
    <w:p w:rsidR="004472E9" w:rsidRDefault="00304606" w:rsidP="00CD3522">
      <w:pPr>
        <w:spacing w:line="360" w:lineRule="auto"/>
        <w:ind w:right="567" w:firstLine="851"/>
        <w:jc w:val="both"/>
      </w:pPr>
      <w:r>
        <w:t>Pelo Oficio n. 242</w:t>
      </w:r>
      <w:r w:rsidR="004472E9">
        <w:t>/ 2022, mencionam-se algumas das várias dificuldades enfrentadas para a manutenção da qualidade dos serviços administrativos prestados nesta Casa Legislativa.</w:t>
      </w:r>
    </w:p>
    <w:p w:rsidR="004472E9" w:rsidRDefault="004472E9" w:rsidP="00CD3522">
      <w:pPr>
        <w:spacing w:line="360" w:lineRule="auto"/>
        <w:ind w:right="567" w:firstLine="851"/>
        <w:jc w:val="both"/>
      </w:pPr>
      <w:r>
        <w:t>Vossa Senhoria narra diversas situações frente às quais foram determinadas</w:t>
      </w:r>
      <w:r w:rsidR="00304606">
        <w:t xml:space="preserve"> por esta Presidência</w:t>
      </w:r>
      <w:r>
        <w:t xml:space="preserve"> medidas concretas de enfrentamento. </w:t>
      </w:r>
    </w:p>
    <w:p w:rsidR="008C02C8" w:rsidRDefault="008C02C8" w:rsidP="00CD3522">
      <w:pPr>
        <w:spacing w:line="360" w:lineRule="auto"/>
        <w:ind w:right="567" w:firstLine="851"/>
        <w:jc w:val="both"/>
      </w:pPr>
    </w:p>
    <w:p w:rsidR="004472E9" w:rsidRDefault="004472E9" w:rsidP="00CD3522">
      <w:pPr>
        <w:spacing w:line="360" w:lineRule="auto"/>
        <w:ind w:right="567" w:firstLine="851"/>
        <w:jc w:val="both"/>
      </w:pPr>
      <w:r>
        <w:t>1- A questão central dos problemas enfrentados parece ser a falta de pessoal para o desempenho das inúmeras atividades desenvolvidas no Legislativo.</w:t>
      </w:r>
    </w:p>
    <w:p w:rsidR="004472E9" w:rsidRDefault="004472E9" w:rsidP="00CD3522">
      <w:pPr>
        <w:spacing w:line="360" w:lineRule="auto"/>
        <w:ind w:right="567" w:firstLine="851"/>
        <w:jc w:val="both"/>
      </w:pPr>
      <w:r>
        <w:t>Praticamente todos os servidores efetivos, além das suas atribuições ordinárias, afetas diretamente ao exercício do cargo, desempenham funções extraordinárias, ligadas `a fiscalização e gestão de contratos, à participação em comissõe</w:t>
      </w:r>
      <w:r w:rsidR="00304606">
        <w:t>s permanentes e temporárias, ao controle interno, etc</w:t>
      </w:r>
      <w:r>
        <w:t>.</w:t>
      </w:r>
    </w:p>
    <w:p w:rsidR="004472E9" w:rsidRDefault="004472E9" w:rsidP="00CD3522">
      <w:pPr>
        <w:spacing w:line="360" w:lineRule="auto"/>
        <w:ind w:right="567" w:firstLine="851"/>
        <w:jc w:val="both"/>
        <w:rPr>
          <w:u w:val="single"/>
        </w:rPr>
      </w:pPr>
      <w:r w:rsidRPr="008C02C8">
        <w:rPr>
          <w:u w:val="single"/>
        </w:rPr>
        <w:t xml:space="preserve">Em atenção a essa realidade, foi autorizada por esta Mesa Diretora a realização de concurso público, conforme Portaria </w:t>
      </w:r>
      <w:r w:rsidR="00304606" w:rsidRPr="008C02C8">
        <w:rPr>
          <w:u w:val="single"/>
        </w:rPr>
        <w:t>68/2022.</w:t>
      </w:r>
    </w:p>
    <w:p w:rsidR="008C02C8" w:rsidRPr="008C02C8" w:rsidRDefault="008C02C8" w:rsidP="00CD3522">
      <w:pPr>
        <w:spacing w:line="360" w:lineRule="auto"/>
        <w:ind w:right="567" w:firstLine="851"/>
        <w:jc w:val="both"/>
        <w:rPr>
          <w:u w:val="single"/>
        </w:rPr>
      </w:pPr>
    </w:p>
    <w:p w:rsidR="004472E9" w:rsidRDefault="004472E9" w:rsidP="00CD3522">
      <w:pPr>
        <w:spacing w:line="360" w:lineRule="auto"/>
        <w:ind w:right="567" w:firstLine="851"/>
        <w:jc w:val="both"/>
      </w:pPr>
      <w:r>
        <w:t xml:space="preserve">2 – </w:t>
      </w:r>
      <w:r w:rsidR="005976E8">
        <w:t>Inúmeras</w:t>
      </w:r>
      <w:r>
        <w:t xml:space="preserve"> dificuldades</w:t>
      </w:r>
      <w:r w:rsidR="005976E8">
        <w:t>,</w:t>
      </w:r>
      <w:r>
        <w:t xml:space="preserve"> já narradas anteriormente, </w:t>
      </w:r>
      <w:r w:rsidR="005976E8">
        <w:t xml:space="preserve">estão </w:t>
      </w:r>
      <w:r>
        <w:t xml:space="preserve">ligadas à preparação técnica dos servidores para lidar com os novos contornos atribuídos aos instrumentos de contratação pública: estudos técnicos preliminares, termos de referência, plano de contratações anual, gestão por competências, </w:t>
      </w:r>
      <w:r w:rsidR="005976E8">
        <w:t>implantação e operacionalização do Sistema Único e Integrado de Execução Orçamentária, Administração Financeira e Controle (Siafic) e de processos eletrônicos de contratação, co</w:t>
      </w:r>
      <w:r w:rsidR="00304606">
        <w:t>mo o pregão eletrônico</w:t>
      </w:r>
      <w:r w:rsidR="005976E8">
        <w:t>.</w:t>
      </w:r>
    </w:p>
    <w:p w:rsidR="005976E8" w:rsidRDefault="008C02C8" w:rsidP="00CD3522">
      <w:pPr>
        <w:spacing w:line="360" w:lineRule="auto"/>
        <w:ind w:right="567" w:firstLine="851"/>
        <w:jc w:val="both"/>
      </w:pPr>
      <w:r w:rsidRPr="008C02C8">
        <w:rPr>
          <w:u w:val="single"/>
        </w:rPr>
        <w:lastRenderedPageBreak/>
        <w:t>A</w:t>
      </w:r>
      <w:r w:rsidR="005976E8" w:rsidRPr="008C02C8">
        <w:rPr>
          <w:u w:val="single"/>
        </w:rPr>
        <w:t xml:space="preserve"> Mesa Diretora autorizou</w:t>
      </w:r>
      <w:r w:rsidRPr="008C02C8">
        <w:rPr>
          <w:u w:val="single"/>
        </w:rPr>
        <w:t xml:space="preserve">, no corrente ano, </w:t>
      </w:r>
      <w:r w:rsidR="005976E8" w:rsidRPr="008C02C8">
        <w:rPr>
          <w:u w:val="single"/>
        </w:rPr>
        <w:t>a realização de dois cursos de capacitação para lidar com a Nova Lei de Licitações e C</w:t>
      </w:r>
      <w:r w:rsidR="00207C90" w:rsidRPr="008C02C8">
        <w:rPr>
          <w:u w:val="single"/>
        </w:rPr>
        <w:t>ontratos Administrativos (NLLC):</w:t>
      </w:r>
      <w:r w:rsidR="00207C90">
        <w:t xml:space="preserve"> um realizado em Belo Horizonte, pela </w:t>
      </w:r>
      <w:r>
        <w:t>Associação Mineira de Municípios (</w:t>
      </w:r>
      <w:r w:rsidR="00207C90">
        <w:t>AMM</w:t>
      </w:r>
      <w:r>
        <w:t>)</w:t>
      </w:r>
      <w:r w:rsidR="00207C90">
        <w:t>, voltado especificamente a membros da Comissão Permanente de Contratações, e outro realizado virtualmente, pela Inove Soluções em Contratações Públicas, voltado à capacitação de todos os servidores.</w:t>
      </w:r>
    </w:p>
    <w:p w:rsidR="005976E8" w:rsidRDefault="005976E8" w:rsidP="00CD3522">
      <w:pPr>
        <w:spacing w:line="360" w:lineRule="auto"/>
        <w:ind w:right="567" w:firstLine="851"/>
        <w:jc w:val="both"/>
      </w:pPr>
      <w:r>
        <w:t xml:space="preserve">Olhando para o processo contínuo de capacitação, a Presidência autorizou a </w:t>
      </w:r>
      <w:r w:rsidRPr="008C02C8">
        <w:rPr>
          <w:u w:val="single"/>
        </w:rPr>
        <w:t xml:space="preserve">aquisição de </w:t>
      </w:r>
      <w:r w:rsidR="004E7D23" w:rsidRPr="008C02C8">
        <w:rPr>
          <w:u w:val="single"/>
        </w:rPr>
        <w:t>45</w:t>
      </w:r>
      <w:r w:rsidRPr="008C02C8">
        <w:rPr>
          <w:u w:val="single"/>
        </w:rPr>
        <w:t xml:space="preserve"> livros ligados à gestão pública</w:t>
      </w:r>
      <w:r>
        <w:t>.</w:t>
      </w:r>
      <w:r w:rsidR="008C02C8">
        <w:t xml:space="preserve"> </w:t>
      </w:r>
      <w:r>
        <w:t>E, por fim, foi determinada</w:t>
      </w:r>
      <w:r w:rsidR="008C02C8">
        <w:t>, pela Portaria n. 73/2022,</w:t>
      </w:r>
      <w:r>
        <w:t xml:space="preserve"> a contratação de empresa para implementar </w:t>
      </w:r>
      <w:r w:rsidRPr="008C02C8">
        <w:rPr>
          <w:u w:val="single"/>
        </w:rPr>
        <w:t>sistema de governança das contratações públicas</w:t>
      </w:r>
      <w:r>
        <w:t xml:space="preserve"> no âmbito da Câmara Municipal de Pouso Alegre.</w:t>
      </w:r>
    </w:p>
    <w:p w:rsidR="004472E9" w:rsidRDefault="005976E8" w:rsidP="00CD3522">
      <w:pPr>
        <w:spacing w:line="360" w:lineRule="auto"/>
        <w:ind w:right="567" w:firstLine="851"/>
        <w:jc w:val="both"/>
      </w:pPr>
      <w:r>
        <w:t xml:space="preserve">Ao lado das questões especificamente concernentes à contratação do sistema de </w:t>
      </w:r>
      <w:r w:rsidR="00207C90">
        <w:t>operacionalização do rádio e da TV</w:t>
      </w:r>
      <w:r>
        <w:t>, é necessário frisar que a gestão administrativa da Câmara foi severamente afetada pela execução frustrada de inúmeros contratos de superior importância à manutenção da sede do Poder Legislativo.</w:t>
      </w:r>
    </w:p>
    <w:p w:rsidR="005976E8" w:rsidRDefault="00DD0279" w:rsidP="00CD3522">
      <w:pPr>
        <w:spacing w:line="360" w:lineRule="auto"/>
        <w:ind w:right="567" w:firstLine="851"/>
        <w:jc w:val="both"/>
      </w:pPr>
      <w:r>
        <w:t>No final de 2020, foram firmados os seguintes contratos, com os respectivos objetos:</w:t>
      </w:r>
      <w:r w:rsidR="00207C90">
        <w:t xml:space="preserve"> </w:t>
      </w:r>
    </w:p>
    <w:p w:rsidR="00DD0279" w:rsidRDefault="008C02C8" w:rsidP="004E7D23">
      <w:pPr>
        <w:spacing w:line="360" w:lineRule="auto"/>
        <w:ind w:right="567" w:firstLine="851"/>
        <w:jc w:val="both"/>
      </w:pPr>
      <w:r>
        <w:t xml:space="preserve">- </w:t>
      </w:r>
      <w:r w:rsidR="004E7D23" w:rsidRPr="008C02C8">
        <w:rPr>
          <w:u w:val="single"/>
        </w:rPr>
        <w:t>Contrato n. 13/2020</w:t>
      </w:r>
      <w:r w:rsidR="004E7D23" w:rsidRPr="004E7D23">
        <w:t xml:space="preserve"> – Contratação de empresa de consultoria especializada para a execução de serviços técnicos, compreendendo:</w:t>
      </w:r>
    </w:p>
    <w:p w:rsidR="004E7D23" w:rsidRDefault="004E7D23" w:rsidP="004E7D23">
      <w:pPr>
        <w:spacing w:line="360" w:lineRule="auto"/>
        <w:ind w:right="567" w:firstLine="851"/>
        <w:jc w:val="both"/>
      </w:pPr>
    </w:p>
    <w:p w:rsidR="004E7D23" w:rsidRPr="004E7D23" w:rsidRDefault="004E7D23" w:rsidP="004E7D23">
      <w:pPr>
        <w:pStyle w:val="PargrafodaLista"/>
        <w:numPr>
          <w:ilvl w:val="0"/>
          <w:numId w:val="10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 xml:space="preserve">estudos de viabilidade técnica, elaboração de projetos básico e executivo, assessoramento, análises, orçamentos, pareceres, vistorias e outros de mesma natureza, necessários à implantação de </w:t>
      </w:r>
      <w:r>
        <w:rPr>
          <w:rFonts w:ascii="Times New Roman" w:hAnsi="Times New Roman"/>
          <w:b/>
          <w:sz w:val="24"/>
          <w:szCs w:val="24"/>
        </w:rPr>
        <w:t>energia solar fotovoltaica no edifício-sede da Câmara Municipal de Pouso Alegre</w:t>
      </w:r>
      <w:r>
        <w:rPr>
          <w:rFonts w:ascii="Times New Roman" w:hAnsi="Times New Roman"/>
          <w:sz w:val="24"/>
          <w:szCs w:val="24"/>
        </w:rPr>
        <w:t>, incluindo caderno de especificações, planilha de quantitativos e orçamentária, bem como a aprovação dos projetos junto à concessionária de energia local;</w:t>
      </w:r>
    </w:p>
    <w:p w:rsidR="004E7D23" w:rsidRPr="004E7D23" w:rsidRDefault="004E7D23" w:rsidP="004E7D23">
      <w:pPr>
        <w:pStyle w:val="PargrafodaLista"/>
        <w:numPr>
          <w:ilvl w:val="0"/>
          <w:numId w:val="10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>suporte técnico à licitação;</w:t>
      </w:r>
    </w:p>
    <w:p w:rsidR="004E7D23" w:rsidRPr="004E7D23" w:rsidRDefault="004E7D23" w:rsidP="004E7D23">
      <w:pPr>
        <w:pStyle w:val="PargrafodaLista"/>
        <w:numPr>
          <w:ilvl w:val="0"/>
          <w:numId w:val="10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suporte técnico à fiscalização durante a execução de obra por empresa posteriormente  contratada para esse fim, nos termos das especificações contidas no projeto básico.</w:t>
      </w:r>
    </w:p>
    <w:p w:rsidR="004E7D23" w:rsidRDefault="008C02C8" w:rsidP="008C02C8">
      <w:pPr>
        <w:spacing w:line="360" w:lineRule="auto"/>
        <w:ind w:right="567" w:firstLine="709"/>
        <w:jc w:val="both"/>
      </w:pPr>
      <w:r>
        <w:t xml:space="preserve">- </w:t>
      </w:r>
      <w:r>
        <w:rPr>
          <w:u w:val="single"/>
        </w:rPr>
        <w:t>Contrato n. 14/2020</w:t>
      </w:r>
      <w:r>
        <w:t xml:space="preserve"> – Contratação de profissional especializado para:</w:t>
      </w:r>
    </w:p>
    <w:p w:rsidR="008C02C8" w:rsidRDefault="008C02C8" w:rsidP="008C02C8">
      <w:pPr>
        <w:spacing w:line="360" w:lineRule="auto"/>
        <w:ind w:right="567" w:firstLine="709"/>
        <w:jc w:val="both"/>
      </w:pPr>
    </w:p>
    <w:p w:rsidR="008C02C8" w:rsidRPr="008C02C8" w:rsidRDefault="008C02C8" w:rsidP="008C02C8">
      <w:pPr>
        <w:pStyle w:val="PargrafodaLista"/>
        <w:numPr>
          <w:ilvl w:val="0"/>
          <w:numId w:val="11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>visita técnica e elaboração de anteprojeto para readequação do projeto básico realizado em 2018 de reestruturação da rede de dados, telefonia e sistema de segurança (CFTV) da Câmara Municipal de Pouso Alegre;</w:t>
      </w:r>
    </w:p>
    <w:p w:rsidR="008C02C8" w:rsidRPr="008C02C8" w:rsidRDefault="008C02C8" w:rsidP="008C02C8">
      <w:pPr>
        <w:pStyle w:val="PargrafodaLista"/>
        <w:numPr>
          <w:ilvl w:val="0"/>
          <w:numId w:val="11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>readequação do projeto básico, incluindo caderno de especificações, planilha de quantitativo e planilha orçamentária;</w:t>
      </w:r>
    </w:p>
    <w:p w:rsidR="008C02C8" w:rsidRPr="008C02C8" w:rsidRDefault="008C02C8" w:rsidP="008C02C8">
      <w:pPr>
        <w:pStyle w:val="PargrafodaLista"/>
        <w:numPr>
          <w:ilvl w:val="0"/>
          <w:numId w:val="11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>elaboração de projeto executivo;</w:t>
      </w:r>
    </w:p>
    <w:p w:rsidR="008C02C8" w:rsidRPr="008C02C8" w:rsidRDefault="008C02C8" w:rsidP="008C02C8">
      <w:pPr>
        <w:pStyle w:val="PargrafodaLista"/>
        <w:numPr>
          <w:ilvl w:val="0"/>
          <w:numId w:val="11"/>
        </w:numPr>
        <w:spacing w:line="360" w:lineRule="auto"/>
        <w:ind w:right="567"/>
        <w:jc w:val="both"/>
      </w:pPr>
      <w:r>
        <w:rPr>
          <w:rFonts w:ascii="Times New Roman" w:hAnsi="Times New Roman"/>
          <w:sz w:val="24"/>
          <w:szCs w:val="24"/>
        </w:rPr>
        <w:t>suporte técnico à licitação e à fiscalização durante a execução de obra por empresa posteriormente contratada para esse fim, nos termos das especificações contidas no termo de referência.</w:t>
      </w:r>
    </w:p>
    <w:p w:rsidR="004E7D23" w:rsidRDefault="008C02C8" w:rsidP="004E7D23">
      <w:pPr>
        <w:spacing w:line="360" w:lineRule="auto"/>
        <w:ind w:right="567" w:firstLine="851"/>
        <w:jc w:val="both"/>
      </w:pPr>
      <w:r>
        <w:t xml:space="preserve">- </w:t>
      </w:r>
      <w:r>
        <w:rPr>
          <w:u w:val="single"/>
        </w:rPr>
        <w:t>Contrato n. 16/2020</w:t>
      </w:r>
      <w:r>
        <w:t xml:space="preserve">: </w:t>
      </w:r>
      <w:r w:rsidRPr="008C02C8">
        <w:t>contratação de empresa especializada ou profissional técnico habilitado para atender às seguintes demandas:</w:t>
      </w:r>
    </w:p>
    <w:p w:rsidR="008C02C8" w:rsidRDefault="008C02C8" w:rsidP="004E7D23">
      <w:pPr>
        <w:spacing w:line="360" w:lineRule="auto"/>
        <w:ind w:right="567" w:firstLine="851"/>
        <w:jc w:val="both"/>
      </w:pPr>
    </w:p>
    <w:p w:rsidR="00B02E45" w:rsidRDefault="00B02E45" w:rsidP="004E7D23">
      <w:pPr>
        <w:spacing w:line="360" w:lineRule="auto"/>
        <w:ind w:right="567" w:firstLine="851"/>
        <w:jc w:val="both"/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770"/>
      </w:tblGrid>
      <w:tr w:rsidR="008C02C8" w:rsidTr="008C02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C8" w:rsidRDefault="008C02C8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Item 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C8" w:rsidRDefault="008C02C8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Visita Técnica, estudo de viabilidade e elaboração de anteprojeto relacionado ao sistema de proteção contra descargas atmosféricas (SPDA).</w:t>
            </w:r>
          </w:p>
        </w:tc>
      </w:tr>
      <w:tr w:rsidR="008C02C8" w:rsidTr="008C02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C8" w:rsidRDefault="008C02C8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Item 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C8" w:rsidRDefault="008C02C8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Elaboração de projeto básico e executivo de sistema de proteção contra descargas atmosféricas (SPDA) necessários ao fornecimento e instalação posterior da infraestrutura de segurança de para-raios da Câmara Municipal de Pouso Alegre, incluindo caderno de especificações, planilha de quantitativos e orçamentária.</w:t>
            </w:r>
          </w:p>
        </w:tc>
      </w:tr>
      <w:tr w:rsidR="008C02C8" w:rsidTr="008C02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C8" w:rsidRDefault="008C02C8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Item 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C8" w:rsidRDefault="008C02C8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Suporte técnico à CONTRATANTE nos procedimentos relacionadas a contratação/ licitação para execução da obra.</w:t>
            </w:r>
          </w:p>
        </w:tc>
      </w:tr>
      <w:tr w:rsidR="008C02C8" w:rsidTr="008C02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C8" w:rsidRDefault="008C02C8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Item 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C8" w:rsidRDefault="008C02C8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Suporte técnico à fiscalização durante a execução de obra por empresa posteriormente contratada para este fim.</w:t>
            </w:r>
          </w:p>
        </w:tc>
      </w:tr>
    </w:tbl>
    <w:p w:rsidR="008C02C8" w:rsidRPr="008C02C8" w:rsidRDefault="008C02C8" w:rsidP="004E7D23">
      <w:pPr>
        <w:spacing w:line="360" w:lineRule="auto"/>
        <w:ind w:right="567" w:firstLine="851"/>
        <w:jc w:val="both"/>
      </w:pPr>
    </w:p>
    <w:p w:rsidR="004E7D23" w:rsidRDefault="004E7D23" w:rsidP="004E7D23">
      <w:pPr>
        <w:spacing w:line="360" w:lineRule="auto"/>
        <w:ind w:right="567" w:firstLine="851"/>
        <w:jc w:val="both"/>
      </w:pPr>
    </w:p>
    <w:p w:rsidR="00DD0279" w:rsidRDefault="00DD0279" w:rsidP="00CD3522">
      <w:pPr>
        <w:spacing w:line="360" w:lineRule="auto"/>
        <w:ind w:right="567" w:firstLine="851"/>
        <w:jc w:val="both"/>
      </w:pPr>
      <w:r>
        <w:t>O engenheiro que foi contratado para executar esses objetos passou por grave problema de saúde e os contratos não foram executados, demandando abertura de 3 processos administrativos sancionatórios, tendo 2 sido concluídos no início deste ano e 1 ainda em trâmite.</w:t>
      </w:r>
    </w:p>
    <w:p w:rsidR="00DD0279" w:rsidRDefault="00DD0279" w:rsidP="00CD3522">
      <w:pPr>
        <w:spacing w:line="360" w:lineRule="auto"/>
        <w:ind w:right="567" w:firstLine="851"/>
        <w:jc w:val="both"/>
      </w:pPr>
      <w:r>
        <w:t>Após a rescisão desses contratos, os servidores envolvidos nos pro</w:t>
      </w:r>
      <w:r w:rsidR="00967EB9">
        <w:t xml:space="preserve">cessos de contratações da Câmara Municipal </w:t>
      </w:r>
      <w:r>
        <w:t>tiveram que novamente se debruçar sobre a contratação de engenheiro, para elaboração de projeto básico, e posterior contratação da execu</w:t>
      </w:r>
      <w:r w:rsidR="0043613D">
        <w:t>ção e fiscalização dos serviços de engenharia.</w:t>
      </w:r>
    </w:p>
    <w:p w:rsidR="00DD0279" w:rsidRDefault="00DD0279" w:rsidP="00CD3522">
      <w:pPr>
        <w:spacing w:line="360" w:lineRule="auto"/>
        <w:ind w:right="567" w:firstLine="851"/>
        <w:jc w:val="both"/>
      </w:pPr>
      <w:r>
        <w:t>Note-se que são processos de relevância e</w:t>
      </w:r>
      <w:r w:rsidR="00967EB9">
        <w:t>strutural para o Legislativo: sistema de proteção contra descargas elétricas (SP</w:t>
      </w:r>
      <w:r>
        <w:t>DA</w:t>
      </w:r>
      <w:r w:rsidR="00967EB9">
        <w:t>)</w:t>
      </w:r>
      <w:r>
        <w:t>, AVCG, energia fotovoltaica, cabeamento estruturado</w:t>
      </w:r>
      <w:r w:rsidR="0043613D">
        <w:t xml:space="preserve"> (telefonia, rede de dados, etc)</w:t>
      </w:r>
      <w:bookmarkStart w:id="0" w:name="_GoBack"/>
      <w:bookmarkEnd w:id="0"/>
      <w:r>
        <w:t>.</w:t>
      </w:r>
    </w:p>
    <w:p w:rsidR="00967EB9" w:rsidRDefault="00DD0279" w:rsidP="00CD3522">
      <w:pPr>
        <w:spacing w:line="360" w:lineRule="auto"/>
        <w:ind w:right="567" w:firstLine="851"/>
        <w:jc w:val="both"/>
      </w:pPr>
      <w:r>
        <w:t xml:space="preserve">Além desses processos complexos, contratos de suma importância também têm seu prazo de vencimento neste ano, demandando preparação e realização de licitação inclusive de acordo com a Nova Lei de Licitações, o que demandou e vem demandando esforço especial dos servidores para adequação dos processos. </w:t>
      </w:r>
    </w:p>
    <w:p w:rsidR="00DD0279" w:rsidRDefault="00DD0279" w:rsidP="00CD3522">
      <w:pPr>
        <w:spacing w:line="360" w:lineRule="auto"/>
        <w:ind w:right="567" w:firstLine="851"/>
        <w:jc w:val="both"/>
      </w:pPr>
      <w:r>
        <w:t>Está-se falando do processo de terceirização de serviços</w:t>
      </w:r>
      <w:r w:rsidR="00006CD7">
        <w:t xml:space="preserve"> de </w:t>
      </w:r>
      <w:r w:rsidR="00006CD7">
        <w:t>copeiragem, limpeza, recepção, manutenção predial, apoio administrativo e de disponibilização de motoristas executivos, incluindo preposto, de forma contínua nas d</w:t>
      </w:r>
      <w:r w:rsidR="00006CD7">
        <w:t>ependências da Câmara Municipal.</w:t>
      </w:r>
    </w:p>
    <w:p w:rsidR="00DD0279" w:rsidRDefault="00006CD7" w:rsidP="00CD3522">
      <w:pPr>
        <w:spacing w:line="360" w:lineRule="auto"/>
        <w:ind w:right="567" w:firstLine="851"/>
        <w:jc w:val="both"/>
      </w:pPr>
      <w:r>
        <w:t xml:space="preserve">Tais serviços atualmente são desenvolvidos a partir de três contratos. </w:t>
      </w:r>
      <w:r w:rsidR="00DD0279">
        <w:t>Pretende-se, com o Pregão</w:t>
      </w:r>
      <w:r w:rsidR="00967EB9">
        <w:t xml:space="preserve"> n. 07/2022</w:t>
      </w:r>
      <w:r w:rsidR="00DD0279">
        <w:t>, processado de acordo com a Nova Lei, unificar os três contratos vigentes, passando o prazo de vigência anual para quinquenal. Para isso, deve-se destaca</w:t>
      </w:r>
      <w:r w:rsidR="00967EB9">
        <w:t>r</w:t>
      </w:r>
      <w:r w:rsidR="00DD0279">
        <w:t xml:space="preserve"> o esforço especial dos servidores.</w:t>
      </w:r>
    </w:p>
    <w:p w:rsidR="00DD0279" w:rsidRDefault="00DD0279" w:rsidP="00CD3522">
      <w:pPr>
        <w:spacing w:line="360" w:lineRule="auto"/>
        <w:ind w:right="567" w:firstLine="851"/>
        <w:jc w:val="both"/>
      </w:pPr>
      <w:r>
        <w:t xml:space="preserve">Ao lado de todos os problemas enfrentados, apenas alguns acima citados, os servidores ainda </w:t>
      </w:r>
      <w:r w:rsidR="00967EB9">
        <w:t>enfrentam o desafio da</w:t>
      </w:r>
      <w:r>
        <w:t xml:space="preserve"> implantação e operacionalização do sistema de pregão eletrônico, contratado em </w:t>
      </w:r>
      <w:r w:rsidR="00744086">
        <w:t>22 de julho deste ano</w:t>
      </w:r>
      <w:r>
        <w:t xml:space="preserve"> e utilizado ainda em apenas um  processo, tido como “piloto”</w:t>
      </w:r>
      <w:r w:rsidR="00967EB9">
        <w:t>: Pregão eletrônico n. 01/2022</w:t>
      </w:r>
      <w:r>
        <w:t>.</w:t>
      </w:r>
    </w:p>
    <w:p w:rsidR="00967EB9" w:rsidRDefault="00DD0279" w:rsidP="00CD3522">
      <w:pPr>
        <w:spacing w:line="360" w:lineRule="auto"/>
        <w:ind w:right="567" w:firstLine="851"/>
        <w:jc w:val="both"/>
      </w:pPr>
      <w:r>
        <w:lastRenderedPageBreak/>
        <w:t xml:space="preserve">O segundo pregão eletrônico é justamente o pregão que visa à contratação do </w:t>
      </w:r>
      <w:r w:rsidR="00967EB9">
        <w:t>“</w:t>
      </w:r>
      <w:r w:rsidR="00967EB9">
        <w:t>fornecimento de todo equipamento de transmissão de TV no canal aberto digital, incluindo os equipamentos que compõem a arquitetura do sistema de TV em tecnologia digital e fornecimento de equipamentos de transmissão da Rádio Câmara, fornecimentos de equipamentos de gravação e edição de áudio e vídeo, Equipe Operacional para TV e Rádio, operação do canal de televisão e da rádio da Câmara Municipal de Pouso Alegre, para gravação e produção de conteúdo e implantação do sistema de gerenciamento e exibição de TV e rádio</w:t>
      </w:r>
      <w:r w:rsidR="00967EB9">
        <w:t>”</w:t>
      </w:r>
      <w:r w:rsidR="00415556">
        <w:t>.</w:t>
      </w:r>
    </w:p>
    <w:p w:rsidR="00415556" w:rsidRDefault="00415556" w:rsidP="00CD3522">
      <w:pPr>
        <w:spacing w:line="360" w:lineRule="auto"/>
        <w:ind w:right="567" w:firstLine="851"/>
        <w:jc w:val="both"/>
      </w:pPr>
      <w:r>
        <w:t>Especificamente com relação a essa contratação, é possível extrair dos autos, principalmente do anexo 1 do estudo técnico preliminar (ETP), documentos que corroboram que desde 2020 o processo vem sendo preparado, com estudos aprofundados sobre a melhor forma de modelagem do contrato</w:t>
      </w:r>
      <w:r w:rsidR="00967EB9">
        <w:t>”</w:t>
      </w:r>
      <w:r>
        <w:t>. Para isso, foram consideradas razões executivas e econômicas, havendo ampla discussão entre os setores técnicos e ampla pesquisa de mercado.</w:t>
      </w:r>
    </w:p>
    <w:p w:rsidR="006F00FB" w:rsidRDefault="00415556" w:rsidP="00CD3522">
      <w:pPr>
        <w:spacing w:line="360" w:lineRule="auto"/>
        <w:ind w:right="567" w:firstLine="851"/>
        <w:jc w:val="both"/>
      </w:pPr>
      <w:r>
        <w:t>É necessário considerar que o Departamento de Comunicação, em cujo âmbito deve ser executado o contrato em referência, sempre dependeu de mão de obra efetiva, contando com apenas um servidor efetivo que, desde o início do ano, ocupa cargo em comissão em outro setor, Escola do Legislativo.</w:t>
      </w:r>
      <w:r w:rsidR="006F00FB">
        <w:t xml:space="preserve"> </w:t>
      </w:r>
    </w:p>
    <w:p w:rsidR="00DD0279" w:rsidRDefault="006F00FB" w:rsidP="00CD3522">
      <w:pPr>
        <w:spacing w:line="360" w:lineRule="auto"/>
        <w:ind w:right="567" w:firstLine="851"/>
        <w:jc w:val="both"/>
      </w:pPr>
      <w:r>
        <w:t>Note-se, com isso e com tudo o que se vem demonstrando, que o problema central reside na falta de pessoal, que torna necessário o aproveitamento dos servidores em outros setores e em outras atividades, o que repercute muitas vezes em atrasos na conclusão de serviços que seriam executados de forma satisfatória se houvesse a alocação adequada de servidores para desempenhá-los.</w:t>
      </w:r>
      <w:r w:rsidR="00415556">
        <w:t xml:space="preserve"> </w:t>
      </w:r>
    </w:p>
    <w:p w:rsidR="00006CD7" w:rsidRDefault="00196EDA" w:rsidP="00CD3522">
      <w:pPr>
        <w:spacing w:line="360" w:lineRule="auto"/>
        <w:ind w:right="567" w:firstLine="851"/>
        <w:jc w:val="both"/>
      </w:pPr>
      <w:r>
        <w:t xml:space="preserve">Uma vez mais relembra-se que a atual Mesa Diretora, compreendendo essa situação, </w:t>
      </w:r>
      <w:r w:rsidR="00967EB9">
        <w:t xml:space="preserve">propôs projeto de resolução criando cargos e vagas, devidamente aprovado, e </w:t>
      </w:r>
      <w:r>
        <w:t>já autorizou a realização de concurso público</w:t>
      </w:r>
      <w:r w:rsidR="00967EB9">
        <w:t xml:space="preserve"> para provê-las</w:t>
      </w:r>
      <w:r w:rsidR="00006CD7">
        <w:t>, conforme Portaria n</w:t>
      </w:r>
      <w:r>
        <w:t>.</w:t>
      </w:r>
      <w:r w:rsidR="00006CD7">
        <w:t xml:space="preserve"> 68/2022.</w:t>
      </w:r>
    </w:p>
    <w:p w:rsidR="00196EDA" w:rsidRDefault="00196EDA" w:rsidP="00CD3522">
      <w:pPr>
        <w:spacing w:line="360" w:lineRule="auto"/>
        <w:ind w:right="567" w:firstLine="851"/>
        <w:jc w:val="both"/>
      </w:pPr>
      <w:r>
        <w:t xml:space="preserve"> Contudo, é necessário considerar que não pode ser realizado o concurso nos últimos 180 dias de mandato da Mesa Diretora, conforme artigo </w:t>
      </w:r>
      <w:r w:rsidR="00006CD7">
        <w:t>21, inciso II,</w:t>
      </w:r>
      <w:r>
        <w:t xml:space="preserve"> da Lei Complementar n. 101 (Lei de Responsabilidade Fiscal – LRF). Desse modo, até o ano que vem, a Câmara deverá trabalhar com o seu atual quadro de pessoal.</w:t>
      </w:r>
    </w:p>
    <w:p w:rsidR="00196EDA" w:rsidRDefault="00196EDA" w:rsidP="00CD3522">
      <w:pPr>
        <w:spacing w:line="360" w:lineRule="auto"/>
        <w:ind w:right="567" w:firstLine="851"/>
        <w:jc w:val="both"/>
      </w:pPr>
      <w:r>
        <w:lastRenderedPageBreak/>
        <w:t>Nesse passo, devem-se considerar as razões específicas aduzidas para a contratação emergencial da Primer.</w:t>
      </w:r>
    </w:p>
    <w:p w:rsidR="00412BB3" w:rsidRDefault="00412BB3" w:rsidP="00CD3522">
      <w:pPr>
        <w:spacing w:line="360" w:lineRule="auto"/>
        <w:ind w:right="567" w:firstLine="851"/>
        <w:jc w:val="both"/>
      </w:pPr>
      <w:r>
        <w:t>O Pregão Eletrônico</w:t>
      </w:r>
      <w:r w:rsidR="00006CD7">
        <w:t xml:space="preserve"> n. 02/2022, publicado em 11/10/2022</w:t>
      </w:r>
      <w:r>
        <w:t xml:space="preserve">, com sessão pública marcada para o dia </w:t>
      </w:r>
      <w:r w:rsidR="00006CD7">
        <w:t>26/10/2022</w:t>
      </w:r>
      <w:r>
        <w:t>, não se concluirá até o fim do prazo de vigência do Contrato</w:t>
      </w:r>
      <w:r w:rsidR="00006CD7">
        <w:t xml:space="preserve"> n.</w:t>
      </w:r>
      <w:r>
        <w:t xml:space="preserve"> </w:t>
      </w:r>
      <w:r w:rsidR="00006CD7">
        <w:t>10/2016.</w:t>
      </w:r>
      <w:r>
        <w:t xml:space="preserve"> Deve-se considerar, ainda, prazo para desmobilização da atual empresa e instalação dos equipamentos de outra empresa, caso esta vença a licitação.</w:t>
      </w:r>
    </w:p>
    <w:p w:rsidR="00412BB3" w:rsidRDefault="00412BB3" w:rsidP="00CD3522">
      <w:pPr>
        <w:spacing w:line="360" w:lineRule="auto"/>
        <w:ind w:right="567" w:firstLine="851"/>
        <w:jc w:val="both"/>
      </w:pPr>
      <w:r>
        <w:t>Assim, re</w:t>
      </w:r>
      <w:r w:rsidR="00B02E45">
        <w:t>sta fundamentada, no Ofício n. 242/2022</w:t>
      </w:r>
      <w:r>
        <w:t>, a inevitabilidade da realização da contratação emergencial. Se assim não for feito, deverá ser suspenso o serviço de transmissão, via TV e Rádio, dos serviços do Legislativo, bem como dos entes parceiros: Justiça Eleitoral, OAB, Registro de Imóveis, Senado Federal, Câmara dos Deputados, Assembleia Legislativa, etc.</w:t>
      </w:r>
    </w:p>
    <w:p w:rsidR="00412BB3" w:rsidRDefault="00412BB3" w:rsidP="00CD3522">
      <w:pPr>
        <w:spacing w:line="360" w:lineRule="auto"/>
        <w:ind w:right="567" w:firstLine="851"/>
        <w:jc w:val="both"/>
      </w:pPr>
      <w:r>
        <w:t xml:space="preserve">São razoáveis e conhecidas as justificativas apresentadas para a não conclusão do processo de contratação da TV até o prazo de expiração do atual contrato. </w:t>
      </w:r>
    </w:p>
    <w:p w:rsidR="00412BB3" w:rsidRDefault="00412BB3" w:rsidP="00CD3522">
      <w:pPr>
        <w:spacing w:line="360" w:lineRule="auto"/>
        <w:ind w:right="567" w:firstLine="851"/>
        <w:jc w:val="both"/>
      </w:pPr>
      <w:r>
        <w:t xml:space="preserve">Desse modo, não resta alternativa a esta Mesa Diretora que não seja autorizar a contratação emergencial solicitada e fundamentada pelo Ofício </w:t>
      </w:r>
      <w:r w:rsidR="00B02E45">
        <w:t>n. 242/2022</w:t>
      </w:r>
      <w:r>
        <w:t>.</w:t>
      </w:r>
    </w:p>
    <w:p w:rsidR="00412BB3" w:rsidRDefault="00412BB3" w:rsidP="00CD3522">
      <w:pPr>
        <w:spacing w:line="360" w:lineRule="auto"/>
        <w:ind w:right="567" w:firstLine="851"/>
        <w:jc w:val="both"/>
      </w:pPr>
      <w:r>
        <w:t>Ao lado disso, determino que se proceda à contratação de empresa voltada à implantação na Câmara Municipal de sistema de governança por gestão de competências e gestão de riscos, visando diminuir as ocorrências como as que ora são apresentadas e consideradas.</w:t>
      </w:r>
    </w:p>
    <w:p w:rsidR="00412BB3" w:rsidRDefault="00412BB3" w:rsidP="00CD3522">
      <w:pPr>
        <w:spacing w:line="360" w:lineRule="auto"/>
        <w:ind w:right="567" w:firstLine="851"/>
        <w:jc w:val="both"/>
      </w:pPr>
    </w:p>
    <w:p w:rsidR="00624E58" w:rsidRDefault="00F97C8C" w:rsidP="00CD3522">
      <w:pPr>
        <w:spacing w:line="360" w:lineRule="auto"/>
        <w:ind w:right="567" w:firstLine="851"/>
        <w:jc w:val="both"/>
      </w:pPr>
      <w:r>
        <w:t xml:space="preserve"> </w:t>
      </w:r>
    </w:p>
    <w:p w:rsidR="00624E58" w:rsidRDefault="00624E58" w:rsidP="00130AA9">
      <w:pPr>
        <w:spacing w:line="360" w:lineRule="auto"/>
        <w:ind w:right="567" w:firstLine="851"/>
        <w:jc w:val="center"/>
      </w:pPr>
      <w:r>
        <w:t>_________________________</w:t>
      </w:r>
    </w:p>
    <w:p w:rsidR="00624E58" w:rsidRPr="00130AA9" w:rsidRDefault="00624E58" w:rsidP="00130AA9">
      <w:pPr>
        <w:spacing w:line="360" w:lineRule="auto"/>
        <w:ind w:right="567" w:firstLine="851"/>
        <w:jc w:val="center"/>
        <w:rPr>
          <w:b/>
        </w:rPr>
      </w:pPr>
      <w:r w:rsidRPr="00130AA9">
        <w:rPr>
          <w:b/>
        </w:rPr>
        <w:t>Rev</w:t>
      </w:r>
      <w:r w:rsidR="002A019F" w:rsidRPr="00130AA9">
        <w:rPr>
          <w:b/>
        </w:rPr>
        <w:t>. Dionísio Ailton Pere</w:t>
      </w:r>
      <w:r w:rsidRPr="00130AA9">
        <w:rPr>
          <w:b/>
        </w:rPr>
        <w:t>ira</w:t>
      </w:r>
    </w:p>
    <w:p w:rsidR="00624E58" w:rsidRPr="00130AA9" w:rsidRDefault="00624E58" w:rsidP="00130AA9">
      <w:pPr>
        <w:spacing w:line="360" w:lineRule="auto"/>
        <w:ind w:right="567" w:firstLine="851"/>
        <w:jc w:val="center"/>
        <w:rPr>
          <w:b/>
        </w:rPr>
      </w:pPr>
      <w:r w:rsidRPr="00130AA9">
        <w:rPr>
          <w:b/>
        </w:rPr>
        <w:t>Presidente da Câmara Municipal</w:t>
      </w:r>
    </w:p>
    <w:p w:rsidR="00624E58" w:rsidRDefault="00624E58" w:rsidP="00624E58">
      <w:pPr>
        <w:spacing w:line="360" w:lineRule="auto"/>
        <w:ind w:right="567"/>
        <w:jc w:val="both"/>
      </w:pPr>
    </w:p>
    <w:p w:rsidR="00130AA9" w:rsidRDefault="00130AA9" w:rsidP="00624E58">
      <w:pPr>
        <w:spacing w:line="360" w:lineRule="auto"/>
        <w:ind w:right="567"/>
        <w:jc w:val="both"/>
      </w:pPr>
    </w:p>
    <w:sectPr w:rsidR="00130AA9" w:rsidSect="00130AA9">
      <w:footnotePr>
        <w:pos w:val="beneathText"/>
      </w:footnotePr>
      <w:pgSz w:w="11905" w:h="16837"/>
      <w:pgMar w:top="2552" w:right="1701" w:bottom="1276" w:left="1701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A3" w:rsidRDefault="008779A3" w:rsidP="00194590">
      <w:r>
        <w:separator/>
      </w:r>
    </w:p>
  </w:endnote>
  <w:endnote w:type="continuationSeparator" w:id="0">
    <w:p w:rsidR="008779A3" w:rsidRDefault="008779A3" w:rsidP="0019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A3" w:rsidRDefault="008779A3" w:rsidP="00194590">
      <w:r>
        <w:separator/>
      </w:r>
    </w:p>
  </w:footnote>
  <w:footnote w:type="continuationSeparator" w:id="0">
    <w:p w:rsidR="008779A3" w:rsidRDefault="008779A3" w:rsidP="0019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7C3"/>
    <w:multiLevelType w:val="hybridMultilevel"/>
    <w:tmpl w:val="906C14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66576"/>
    <w:multiLevelType w:val="hybridMultilevel"/>
    <w:tmpl w:val="4FB2C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307"/>
    <w:multiLevelType w:val="hybridMultilevel"/>
    <w:tmpl w:val="C91A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3EE"/>
    <w:multiLevelType w:val="hybridMultilevel"/>
    <w:tmpl w:val="CB2A9C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100503"/>
    <w:multiLevelType w:val="hybridMultilevel"/>
    <w:tmpl w:val="0D5AA48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3220389"/>
    <w:multiLevelType w:val="multilevel"/>
    <w:tmpl w:val="AE94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190A36"/>
    <w:multiLevelType w:val="hybridMultilevel"/>
    <w:tmpl w:val="CCC40B9A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E1A619E"/>
    <w:multiLevelType w:val="hybridMultilevel"/>
    <w:tmpl w:val="6E8A3E8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14322DE"/>
    <w:multiLevelType w:val="hybridMultilevel"/>
    <w:tmpl w:val="8E48C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0F66"/>
    <w:multiLevelType w:val="hybridMultilevel"/>
    <w:tmpl w:val="C68ECB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3946B6D"/>
    <w:multiLevelType w:val="hybridMultilevel"/>
    <w:tmpl w:val="14FA13B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D"/>
    <w:rsid w:val="00006CD7"/>
    <w:rsid w:val="0001536D"/>
    <w:rsid w:val="000158BC"/>
    <w:rsid w:val="00022F65"/>
    <w:rsid w:val="00025854"/>
    <w:rsid w:val="00027977"/>
    <w:rsid w:val="00036C17"/>
    <w:rsid w:val="00042EA2"/>
    <w:rsid w:val="00050FD3"/>
    <w:rsid w:val="0005354F"/>
    <w:rsid w:val="00053A5C"/>
    <w:rsid w:val="00066C6F"/>
    <w:rsid w:val="00082AB1"/>
    <w:rsid w:val="000875DE"/>
    <w:rsid w:val="000A5D18"/>
    <w:rsid w:val="000B661E"/>
    <w:rsid w:val="000D4986"/>
    <w:rsid w:val="001074FE"/>
    <w:rsid w:val="001223B9"/>
    <w:rsid w:val="00122528"/>
    <w:rsid w:val="00130AA9"/>
    <w:rsid w:val="00130DF5"/>
    <w:rsid w:val="0013376B"/>
    <w:rsid w:val="001420D9"/>
    <w:rsid w:val="00146969"/>
    <w:rsid w:val="001561DA"/>
    <w:rsid w:val="00156521"/>
    <w:rsid w:val="00160DE3"/>
    <w:rsid w:val="00190149"/>
    <w:rsid w:val="00192401"/>
    <w:rsid w:val="00194590"/>
    <w:rsid w:val="00196725"/>
    <w:rsid w:val="00196EDA"/>
    <w:rsid w:val="001A63FE"/>
    <w:rsid w:val="001B0A06"/>
    <w:rsid w:val="001B1A9F"/>
    <w:rsid w:val="001B3981"/>
    <w:rsid w:val="001C4F2A"/>
    <w:rsid w:val="001D2A86"/>
    <w:rsid w:val="00207C07"/>
    <w:rsid w:val="00207C90"/>
    <w:rsid w:val="002130D7"/>
    <w:rsid w:val="00240378"/>
    <w:rsid w:val="00242855"/>
    <w:rsid w:val="002520C8"/>
    <w:rsid w:val="00252A59"/>
    <w:rsid w:val="00266203"/>
    <w:rsid w:val="00275173"/>
    <w:rsid w:val="00275A1D"/>
    <w:rsid w:val="00283CA0"/>
    <w:rsid w:val="00285182"/>
    <w:rsid w:val="00296A0D"/>
    <w:rsid w:val="00297481"/>
    <w:rsid w:val="002A019F"/>
    <w:rsid w:val="002A4256"/>
    <w:rsid w:val="002B3960"/>
    <w:rsid w:val="002D1947"/>
    <w:rsid w:val="002E0D4D"/>
    <w:rsid w:val="002F0258"/>
    <w:rsid w:val="002F5BFB"/>
    <w:rsid w:val="00304606"/>
    <w:rsid w:val="00307E36"/>
    <w:rsid w:val="00312A62"/>
    <w:rsid w:val="0031387F"/>
    <w:rsid w:val="00313C22"/>
    <w:rsid w:val="0031558D"/>
    <w:rsid w:val="00320889"/>
    <w:rsid w:val="00327458"/>
    <w:rsid w:val="003501C3"/>
    <w:rsid w:val="0036275E"/>
    <w:rsid w:val="003679F9"/>
    <w:rsid w:val="0037089B"/>
    <w:rsid w:val="00381ED3"/>
    <w:rsid w:val="00397300"/>
    <w:rsid w:val="003A0BED"/>
    <w:rsid w:val="003B0C91"/>
    <w:rsid w:val="003B17AD"/>
    <w:rsid w:val="003B2E04"/>
    <w:rsid w:val="003C47E5"/>
    <w:rsid w:val="003C7640"/>
    <w:rsid w:val="003D0279"/>
    <w:rsid w:val="003D4330"/>
    <w:rsid w:val="003D4506"/>
    <w:rsid w:val="003F1CCC"/>
    <w:rsid w:val="003F79F4"/>
    <w:rsid w:val="00401ECC"/>
    <w:rsid w:val="004079A1"/>
    <w:rsid w:val="00412BB3"/>
    <w:rsid w:val="00415556"/>
    <w:rsid w:val="004158DD"/>
    <w:rsid w:val="0043613D"/>
    <w:rsid w:val="00443A9C"/>
    <w:rsid w:val="004472E9"/>
    <w:rsid w:val="00456D27"/>
    <w:rsid w:val="0046186A"/>
    <w:rsid w:val="00481371"/>
    <w:rsid w:val="00494A90"/>
    <w:rsid w:val="004A04F2"/>
    <w:rsid w:val="004C4E3A"/>
    <w:rsid w:val="004C6395"/>
    <w:rsid w:val="004D0686"/>
    <w:rsid w:val="004D2B0A"/>
    <w:rsid w:val="004E1050"/>
    <w:rsid w:val="004E1907"/>
    <w:rsid w:val="004E2BE8"/>
    <w:rsid w:val="004E345E"/>
    <w:rsid w:val="004E7D23"/>
    <w:rsid w:val="00500776"/>
    <w:rsid w:val="005026E9"/>
    <w:rsid w:val="005143C9"/>
    <w:rsid w:val="0051514B"/>
    <w:rsid w:val="00517D3B"/>
    <w:rsid w:val="00524792"/>
    <w:rsid w:val="00530B64"/>
    <w:rsid w:val="005341C2"/>
    <w:rsid w:val="00547BCC"/>
    <w:rsid w:val="00554E17"/>
    <w:rsid w:val="00557826"/>
    <w:rsid w:val="00562178"/>
    <w:rsid w:val="005635DD"/>
    <w:rsid w:val="00566D89"/>
    <w:rsid w:val="00576911"/>
    <w:rsid w:val="00585F71"/>
    <w:rsid w:val="00586395"/>
    <w:rsid w:val="005976E8"/>
    <w:rsid w:val="005A6021"/>
    <w:rsid w:val="005D3BA2"/>
    <w:rsid w:val="005E7AEA"/>
    <w:rsid w:val="005F2886"/>
    <w:rsid w:val="005F763E"/>
    <w:rsid w:val="00607B42"/>
    <w:rsid w:val="006100F8"/>
    <w:rsid w:val="006133F8"/>
    <w:rsid w:val="00623FCE"/>
    <w:rsid w:val="00624E58"/>
    <w:rsid w:val="00630994"/>
    <w:rsid w:val="00635BA2"/>
    <w:rsid w:val="0064092F"/>
    <w:rsid w:val="00650B1C"/>
    <w:rsid w:val="00663174"/>
    <w:rsid w:val="00673434"/>
    <w:rsid w:val="00675E9B"/>
    <w:rsid w:val="00692769"/>
    <w:rsid w:val="006A3753"/>
    <w:rsid w:val="006F00FB"/>
    <w:rsid w:val="006F300B"/>
    <w:rsid w:val="00716A10"/>
    <w:rsid w:val="00727D27"/>
    <w:rsid w:val="00744086"/>
    <w:rsid w:val="007459AD"/>
    <w:rsid w:val="007533BF"/>
    <w:rsid w:val="0076698C"/>
    <w:rsid w:val="00773563"/>
    <w:rsid w:val="007820F8"/>
    <w:rsid w:val="00796A09"/>
    <w:rsid w:val="007A5AFC"/>
    <w:rsid w:val="007C3224"/>
    <w:rsid w:val="007C50E0"/>
    <w:rsid w:val="007F04BE"/>
    <w:rsid w:val="007F154C"/>
    <w:rsid w:val="007F668C"/>
    <w:rsid w:val="007F70F8"/>
    <w:rsid w:val="0080726E"/>
    <w:rsid w:val="00812EE9"/>
    <w:rsid w:val="00822742"/>
    <w:rsid w:val="00830CB0"/>
    <w:rsid w:val="00835230"/>
    <w:rsid w:val="0084612E"/>
    <w:rsid w:val="008524F5"/>
    <w:rsid w:val="008548C6"/>
    <w:rsid w:val="0086370A"/>
    <w:rsid w:val="008779A3"/>
    <w:rsid w:val="00880210"/>
    <w:rsid w:val="008923B5"/>
    <w:rsid w:val="008B0618"/>
    <w:rsid w:val="008B6FE5"/>
    <w:rsid w:val="008C02C8"/>
    <w:rsid w:val="008C36B5"/>
    <w:rsid w:val="008D26CF"/>
    <w:rsid w:val="008D6DBD"/>
    <w:rsid w:val="008E1EE3"/>
    <w:rsid w:val="008E538B"/>
    <w:rsid w:val="00901459"/>
    <w:rsid w:val="009034F4"/>
    <w:rsid w:val="00910B09"/>
    <w:rsid w:val="009225F9"/>
    <w:rsid w:val="00951702"/>
    <w:rsid w:val="0095525B"/>
    <w:rsid w:val="00961509"/>
    <w:rsid w:val="009664B7"/>
    <w:rsid w:val="00967EB9"/>
    <w:rsid w:val="00967F4F"/>
    <w:rsid w:val="00971020"/>
    <w:rsid w:val="00987FDD"/>
    <w:rsid w:val="00990686"/>
    <w:rsid w:val="0099199F"/>
    <w:rsid w:val="00995E24"/>
    <w:rsid w:val="00996C41"/>
    <w:rsid w:val="009A1B26"/>
    <w:rsid w:val="009C1C24"/>
    <w:rsid w:val="009D5EC3"/>
    <w:rsid w:val="009D68B2"/>
    <w:rsid w:val="009E056E"/>
    <w:rsid w:val="00A01EED"/>
    <w:rsid w:val="00A2355F"/>
    <w:rsid w:val="00A44D05"/>
    <w:rsid w:val="00A71A86"/>
    <w:rsid w:val="00A801DC"/>
    <w:rsid w:val="00AA2F91"/>
    <w:rsid w:val="00AA7B73"/>
    <w:rsid w:val="00AB7F71"/>
    <w:rsid w:val="00AD1247"/>
    <w:rsid w:val="00AD17CF"/>
    <w:rsid w:val="00AD1A5A"/>
    <w:rsid w:val="00AD262B"/>
    <w:rsid w:val="00AD7B5F"/>
    <w:rsid w:val="00AF4D0A"/>
    <w:rsid w:val="00B02E45"/>
    <w:rsid w:val="00B05AFD"/>
    <w:rsid w:val="00B10F75"/>
    <w:rsid w:val="00B4398A"/>
    <w:rsid w:val="00B439AB"/>
    <w:rsid w:val="00B47450"/>
    <w:rsid w:val="00B5197B"/>
    <w:rsid w:val="00B674C3"/>
    <w:rsid w:val="00B740DE"/>
    <w:rsid w:val="00B751EF"/>
    <w:rsid w:val="00B7656A"/>
    <w:rsid w:val="00B87EE8"/>
    <w:rsid w:val="00BB690A"/>
    <w:rsid w:val="00BC347E"/>
    <w:rsid w:val="00BD1D67"/>
    <w:rsid w:val="00BD2654"/>
    <w:rsid w:val="00BD796E"/>
    <w:rsid w:val="00BE694D"/>
    <w:rsid w:val="00BF01CC"/>
    <w:rsid w:val="00BF0BF2"/>
    <w:rsid w:val="00BF138B"/>
    <w:rsid w:val="00BF753B"/>
    <w:rsid w:val="00C034C0"/>
    <w:rsid w:val="00C06F5F"/>
    <w:rsid w:val="00C1647C"/>
    <w:rsid w:val="00C631A3"/>
    <w:rsid w:val="00C75378"/>
    <w:rsid w:val="00C83088"/>
    <w:rsid w:val="00C93F81"/>
    <w:rsid w:val="00C93FF2"/>
    <w:rsid w:val="00CC4B59"/>
    <w:rsid w:val="00CD3522"/>
    <w:rsid w:val="00CD6D08"/>
    <w:rsid w:val="00CD7954"/>
    <w:rsid w:val="00D04230"/>
    <w:rsid w:val="00D13C7E"/>
    <w:rsid w:val="00D153E9"/>
    <w:rsid w:val="00D1672C"/>
    <w:rsid w:val="00D263FE"/>
    <w:rsid w:val="00D26F36"/>
    <w:rsid w:val="00D30023"/>
    <w:rsid w:val="00D37AC1"/>
    <w:rsid w:val="00D43878"/>
    <w:rsid w:val="00D55784"/>
    <w:rsid w:val="00D81359"/>
    <w:rsid w:val="00D82D71"/>
    <w:rsid w:val="00D855B0"/>
    <w:rsid w:val="00D877D6"/>
    <w:rsid w:val="00D9166D"/>
    <w:rsid w:val="00DA02E2"/>
    <w:rsid w:val="00DA3C9A"/>
    <w:rsid w:val="00DA742B"/>
    <w:rsid w:val="00DB1185"/>
    <w:rsid w:val="00DD0279"/>
    <w:rsid w:val="00E07C6E"/>
    <w:rsid w:val="00E07E69"/>
    <w:rsid w:val="00E26EED"/>
    <w:rsid w:val="00E32278"/>
    <w:rsid w:val="00E3301E"/>
    <w:rsid w:val="00E36826"/>
    <w:rsid w:val="00E43167"/>
    <w:rsid w:val="00E43B22"/>
    <w:rsid w:val="00E876C3"/>
    <w:rsid w:val="00E931BA"/>
    <w:rsid w:val="00EB3628"/>
    <w:rsid w:val="00EB3FAD"/>
    <w:rsid w:val="00EB78A8"/>
    <w:rsid w:val="00EE07C7"/>
    <w:rsid w:val="00EE4DE3"/>
    <w:rsid w:val="00EE613F"/>
    <w:rsid w:val="00EF2476"/>
    <w:rsid w:val="00EF45CD"/>
    <w:rsid w:val="00F01E56"/>
    <w:rsid w:val="00F04B78"/>
    <w:rsid w:val="00F144D1"/>
    <w:rsid w:val="00F158AE"/>
    <w:rsid w:val="00F20608"/>
    <w:rsid w:val="00F2087D"/>
    <w:rsid w:val="00F30DB0"/>
    <w:rsid w:val="00F3529F"/>
    <w:rsid w:val="00F35335"/>
    <w:rsid w:val="00F46C77"/>
    <w:rsid w:val="00F5196F"/>
    <w:rsid w:val="00F61B21"/>
    <w:rsid w:val="00F72743"/>
    <w:rsid w:val="00F73B35"/>
    <w:rsid w:val="00F7777A"/>
    <w:rsid w:val="00F92856"/>
    <w:rsid w:val="00F97C8C"/>
    <w:rsid w:val="00FC4676"/>
    <w:rsid w:val="00FC7EAE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66806-B953-4540-B378-E1B53DA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BC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1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C4E3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C4E3A"/>
    <w:rPr>
      <w:rFonts w:ascii="Courier New" w:hAnsi="Courier New"/>
    </w:rPr>
  </w:style>
  <w:style w:type="character" w:customStyle="1" w:styleId="WW8Num1z2">
    <w:name w:val="WW8Num1z2"/>
    <w:rsid w:val="004C4E3A"/>
    <w:rPr>
      <w:rFonts w:ascii="Wingdings" w:hAnsi="Wingdings"/>
    </w:rPr>
  </w:style>
  <w:style w:type="character" w:customStyle="1" w:styleId="WW8Num1z3">
    <w:name w:val="WW8Num1z3"/>
    <w:rsid w:val="004C4E3A"/>
    <w:rPr>
      <w:rFonts w:ascii="Symbol" w:hAnsi="Symbol"/>
    </w:rPr>
  </w:style>
  <w:style w:type="character" w:customStyle="1" w:styleId="Fontepargpadro1">
    <w:name w:val="Fonte parág. padrão1"/>
    <w:rsid w:val="004C4E3A"/>
  </w:style>
  <w:style w:type="paragraph" w:customStyle="1" w:styleId="Captulo">
    <w:name w:val="Capítulo"/>
    <w:basedOn w:val="Normal"/>
    <w:next w:val="Corpodetexto"/>
    <w:rsid w:val="004C4E3A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4C4E3A"/>
    <w:pPr>
      <w:spacing w:after="120"/>
    </w:pPr>
  </w:style>
  <w:style w:type="paragraph" w:styleId="Lista">
    <w:name w:val="List"/>
    <w:basedOn w:val="Corpodetexto"/>
    <w:rsid w:val="004C4E3A"/>
  </w:style>
  <w:style w:type="paragraph" w:customStyle="1" w:styleId="Legenda1">
    <w:name w:val="Legenda1"/>
    <w:basedOn w:val="Normal"/>
    <w:rsid w:val="004C4E3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C4E3A"/>
    <w:pPr>
      <w:suppressLineNumbers/>
    </w:pPr>
  </w:style>
  <w:style w:type="paragraph" w:styleId="Textodebalo">
    <w:name w:val="Balloon Text"/>
    <w:basedOn w:val="Normal"/>
    <w:rsid w:val="004C4E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94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94590"/>
    <w:rPr>
      <w:lang w:eastAsia="ar-SA"/>
    </w:rPr>
  </w:style>
  <w:style w:type="paragraph" w:styleId="Rodap">
    <w:name w:val="footer"/>
    <w:basedOn w:val="Normal"/>
    <w:link w:val="RodapChar"/>
    <w:rsid w:val="001945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94590"/>
    <w:rPr>
      <w:lang w:eastAsia="ar-SA"/>
    </w:rPr>
  </w:style>
  <w:style w:type="character" w:customStyle="1" w:styleId="Ttulo2Char">
    <w:name w:val="Título 2 Char"/>
    <w:link w:val="Ttulo2"/>
    <w:semiHidden/>
    <w:rsid w:val="00D916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rsid w:val="00D81359"/>
    <w:rPr>
      <w:color w:val="0000FF"/>
      <w:u w:val="single"/>
    </w:rPr>
  </w:style>
  <w:style w:type="character" w:customStyle="1" w:styleId="CorpodetextoChar">
    <w:name w:val="Corpo de texto Char"/>
    <w:link w:val="Corpodetexto"/>
    <w:rsid w:val="00990686"/>
    <w:rPr>
      <w:lang w:eastAsia="ar-SA"/>
    </w:rPr>
  </w:style>
  <w:style w:type="paragraph" w:styleId="NormalWeb">
    <w:name w:val="Normal (Web)"/>
    <w:basedOn w:val="Normal"/>
    <w:rsid w:val="003D4506"/>
    <w:pPr>
      <w:spacing w:before="100" w:beforeAutospacing="1" w:after="100" w:afterAutospacing="1"/>
    </w:pPr>
  </w:style>
  <w:style w:type="character" w:styleId="nfase">
    <w:name w:val="Emphasis"/>
    <w:qFormat/>
    <w:rsid w:val="003D4506"/>
    <w:rPr>
      <w:i/>
      <w:iCs/>
    </w:rPr>
  </w:style>
  <w:style w:type="character" w:styleId="Forte">
    <w:name w:val="Strong"/>
    <w:uiPriority w:val="22"/>
    <w:qFormat/>
    <w:rsid w:val="00F3529F"/>
    <w:rPr>
      <w:b/>
      <w:bCs/>
    </w:rPr>
  </w:style>
  <w:style w:type="paragraph" w:styleId="PargrafodaLista">
    <w:name w:val="List Paragraph"/>
    <w:basedOn w:val="Normal"/>
    <w:uiPriority w:val="1"/>
    <w:qFormat/>
    <w:rsid w:val="00494A9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D1672C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Advocacia\Funda&#231;&#227;o%20Santarritense\Oficio%20Convenio%20Pref.%20Cachoeira%20de%20Minas-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E20A-C744-442F-A02F-B57CCEC3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Convenio Pref. Cachoeira de Minas-novo</Template>
  <TotalTime>116</TotalTime>
  <Pages>6</Pages>
  <Words>1661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Hewlett-Packard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subject/>
  <dc:creator>Usuario</dc:creator>
  <cp:keywords/>
  <cp:lastModifiedBy>cmpa-3884</cp:lastModifiedBy>
  <cp:revision>9</cp:revision>
  <cp:lastPrinted>2022-10-17T19:44:00Z</cp:lastPrinted>
  <dcterms:created xsi:type="dcterms:W3CDTF">2022-10-14T18:36:00Z</dcterms:created>
  <dcterms:modified xsi:type="dcterms:W3CDTF">2022-10-17T19:46:00Z</dcterms:modified>
</cp:coreProperties>
</file>