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Marina Gonçalves dos Reis, bairro Cantagalo.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árvore.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p5lll6c1hk1t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koieyiti1sm" w:colFirst="0" w:colLast="0"/>
      <w:bookmarkEnd w:id="1"/>
      <w:r w:rsidRPr="00000000">
        <w:drawing>
          <wp:inline distT="114300" distB="114300" distL="114300" distR="114300">
            <wp:extent cx="5442000" cy="3057619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69860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000" cy="305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8pkbhxtq1ehx" w:colFirst="0" w:colLast="0"/>
      <w:bookmarkEnd w:id="2"/>
      <w:r w:rsidRPr="00000000">
        <w:drawing>
          <wp:inline distT="114300" distB="114300" distL="114300" distR="114300">
            <wp:extent cx="2667112" cy="475729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8970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112" cy="475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rtl w:val="0"/>
        </w:rPr>
        <w:t xml:space="preserve"> </w:t>
      </w:r>
      <w:r w:rsidRPr="00000000">
        <w:drawing>
          <wp:inline distT="114300" distB="114300" distL="114300" distR="114300">
            <wp:extent cx="2677736" cy="476531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131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7736" cy="476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