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6C" w:rsidRPr="0075116C" w:rsidRDefault="0075116C" w:rsidP="0075116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5116C">
        <w:rPr>
          <w:rFonts w:ascii="Times New Roman" w:hAnsi="Times New Roman"/>
          <w:b/>
          <w:sz w:val="24"/>
          <w:szCs w:val="24"/>
          <w:lang w:eastAsia="pt-BR"/>
        </w:rPr>
        <w:t>PROJETO DE LEI Nº 1.334</w:t>
      </w:r>
      <w:r w:rsidRPr="0075116C">
        <w:rPr>
          <w:rFonts w:ascii="Times New Roman" w:hAnsi="Times New Roman"/>
          <w:b/>
          <w:sz w:val="24"/>
          <w:szCs w:val="24"/>
          <w:lang w:eastAsia="pt-BR"/>
        </w:rPr>
        <w:t xml:space="preserve"> /</w:t>
      </w:r>
      <w:r w:rsidRPr="0075116C">
        <w:rPr>
          <w:rFonts w:ascii="Times New Roman" w:hAnsi="Times New Roman"/>
          <w:b/>
          <w:sz w:val="24"/>
          <w:szCs w:val="24"/>
          <w:lang w:eastAsia="pt-BR"/>
        </w:rPr>
        <w:t xml:space="preserve"> 2022</w:t>
      </w:r>
    </w:p>
    <w:p w:rsidR="0075116C" w:rsidRPr="0075116C" w:rsidRDefault="0075116C" w:rsidP="0075116C">
      <w:pPr>
        <w:pStyle w:val="SemEspaamento"/>
        <w:rPr>
          <w:rFonts w:ascii="Times New Roman" w:eastAsia="Times New Roman" w:hAnsi="Times New Roman"/>
          <w:b/>
          <w:color w:val="800000"/>
          <w:sz w:val="24"/>
          <w:szCs w:val="24"/>
          <w:lang w:eastAsia="pt-BR"/>
        </w:rPr>
      </w:pPr>
    </w:p>
    <w:p w:rsidR="0075116C" w:rsidRPr="0075116C" w:rsidRDefault="0075116C" w:rsidP="0075116C">
      <w:pPr>
        <w:pStyle w:val="SemEspaamento"/>
        <w:rPr>
          <w:rFonts w:ascii="Times New Roman" w:eastAsia="Times New Roman" w:hAnsi="Times New Roman"/>
          <w:b/>
          <w:color w:val="800000"/>
          <w:sz w:val="24"/>
          <w:szCs w:val="24"/>
          <w:lang w:eastAsia="pt-BR"/>
        </w:rPr>
      </w:pPr>
    </w:p>
    <w:p w:rsidR="0075116C" w:rsidRPr="0075116C" w:rsidRDefault="0075116C" w:rsidP="0075116C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75116C">
        <w:rPr>
          <w:rFonts w:ascii="Times New Roman" w:hAnsi="Times New Roman"/>
          <w:b/>
          <w:sz w:val="24"/>
          <w:szCs w:val="24"/>
        </w:rPr>
        <w:t>AUTORIZA A ABERTURA DE CRÉDITO SUPLEMENTAR NA FORMA DOS ARTIGOS 42 E 43 DA LEI 4.320/64.</w:t>
      </w:r>
    </w:p>
    <w:p w:rsidR="0075116C" w:rsidRPr="0075116C" w:rsidRDefault="0075116C" w:rsidP="0075116C">
      <w:pPr>
        <w:pStyle w:val="SemEspaamento"/>
        <w:rPr>
          <w:rFonts w:ascii="Times New Roman" w:hAnsi="Times New Roman"/>
          <w:b/>
          <w:color w:val="000000"/>
          <w:sz w:val="24"/>
          <w:szCs w:val="24"/>
        </w:rPr>
      </w:pPr>
    </w:p>
    <w:p w:rsidR="0075116C" w:rsidRPr="0075116C" w:rsidRDefault="0075116C" w:rsidP="0075116C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75116C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75116C" w:rsidRPr="0075116C" w:rsidRDefault="0075116C" w:rsidP="0075116C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75116C" w:rsidRPr="0075116C" w:rsidRDefault="0075116C" w:rsidP="0075116C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75116C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75116C" w:rsidRDefault="0075116C" w:rsidP="0075116C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75116C" w:rsidRDefault="0075116C" w:rsidP="0075116C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75116C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75116C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suplementar, no valor de R$ 6.647.900,00 (seis milhões, seiscentos e quarenta e sete mil e novecentos reais), para adequação das dotações orçamentárias de folha de pagamento da Secretaria Municipal de Educação e Cultura. </w:t>
      </w:r>
    </w:p>
    <w:p w:rsidR="0075116C" w:rsidRPr="0075116C" w:rsidRDefault="0075116C" w:rsidP="0075116C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85"/>
        <w:gridCol w:w="1134"/>
        <w:gridCol w:w="1099"/>
        <w:gridCol w:w="709"/>
        <w:gridCol w:w="1276"/>
        <w:gridCol w:w="992"/>
        <w:gridCol w:w="851"/>
        <w:gridCol w:w="1417"/>
      </w:tblGrid>
      <w:tr w:rsidR="0075116C" w:rsidRPr="00EC1F1B" w:rsidTr="0033025E">
        <w:trPr>
          <w:trHeight w:val="459"/>
        </w:trPr>
        <w:tc>
          <w:tcPr>
            <w:tcW w:w="817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85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1F1B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099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 xml:space="preserve">Programa </w:t>
            </w:r>
          </w:p>
        </w:tc>
        <w:tc>
          <w:tcPr>
            <w:tcW w:w="709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276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992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851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417" w:type="dxa"/>
            <w:shd w:val="clear" w:color="auto" w:fill="BFBFBF"/>
          </w:tcPr>
          <w:p w:rsidR="0075116C" w:rsidRPr="00EC1F1B" w:rsidRDefault="0075116C" w:rsidP="003302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550.000,00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162</w:t>
            </w: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163.000,00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650.000,00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339049.00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723</w:t>
            </w: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2075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1595</w:t>
            </w: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2075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1596</w:t>
            </w: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82.000,00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1910</w:t>
            </w: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544.000,00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339049.00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1913</w:t>
            </w: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4.500,00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2058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339008.00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984</w:t>
            </w: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2070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1.100.000,00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2070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132</w:t>
            </w: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51.000,00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2070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171</w:t>
            </w: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540.000,00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2070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339049.00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724</w:t>
            </w: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2070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339008.00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988</w:t>
            </w: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7.400,00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2061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2.750.000,00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85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09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/>
            </w:r>
            <w:r w:rsidRPr="00EC1F1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EC1F1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 w:rsidRPr="00EC1F1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6.647.900</w:t>
            </w:r>
            <w:r w:rsidRPr="00EC1F1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  <w:r w:rsidRPr="00EC1F1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,00</w:t>
            </w:r>
          </w:p>
        </w:tc>
      </w:tr>
    </w:tbl>
    <w:p w:rsidR="0075116C" w:rsidRPr="00EC1F1B" w:rsidRDefault="0075116C" w:rsidP="0075116C">
      <w:pPr>
        <w:pStyle w:val="SemEspaamento"/>
        <w:rPr>
          <w:noProof/>
          <w:lang w:eastAsia="pt-BR"/>
        </w:rPr>
      </w:pPr>
    </w:p>
    <w:p w:rsidR="0075116C" w:rsidRPr="0075116C" w:rsidRDefault="0075116C" w:rsidP="007511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5116C">
        <w:rPr>
          <w:rFonts w:ascii="Times New Roman" w:hAnsi="Times New Roman"/>
          <w:b/>
          <w:noProof/>
          <w:sz w:val="24"/>
          <w:szCs w:val="24"/>
          <w:lang w:eastAsia="pt-BR"/>
        </w:rPr>
        <w:t>Art. 2º</w:t>
      </w:r>
      <w:r w:rsidRPr="0075116C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75116C">
        <w:rPr>
          <w:rFonts w:ascii="Times New Roman" w:hAnsi="Times New Roman"/>
          <w:sz w:val="24"/>
          <w:szCs w:val="24"/>
        </w:rPr>
        <w:t>Para ocorrer os créditos indicados no artigo anterior, será utilizado como recursos as anulações de dotações orçamentárias</w:t>
      </w:r>
      <w:r w:rsidRPr="0075116C">
        <w:rPr>
          <w:rFonts w:ascii="Times New Roman" w:hAnsi="Times New Roman"/>
          <w:sz w:val="24"/>
          <w:szCs w:val="24"/>
        </w:rPr>
        <w:t>, conforme abaixo discriminadas.</w:t>
      </w:r>
    </w:p>
    <w:p w:rsidR="0075116C" w:rsidRPr="00EC1F1B" w:rsidRDefault="0075116C" w:rsidP="0075116C">
      <w:pPr>
        <w:pStyle w:val="SemEspaamento"/>
        <w:rPr>
          <w:noProof/>
          <w:lang w:eastAsia="pt-BR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1134"/>
        <w:gridCol w:w="1134"/>
        <w:gridCol w:w="709"/>
        <w:gridCol w:w="1276"/>
        <w:gridCol w:w="992"/>
        <w:gridCol w:w="851"/>
        <w:gridCol w:w="1412"/>
      </w:tblGrid>
      <w:tr w:rsidR="0075116C" w:rsidRPr="00EC1F1B" w:rsidTr="0033025E">
        <w:trPr>
          <w:trHeight w:val="629"/>
        </w:trPr>
        <w:tc>
          <w:tcPr>
            <w:tcW w:w="817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0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1F1B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 xml:space="preserve">Programa </w:t>
            </w:r>
          </w:p>
        </w:tc>
        <w:tc>
          <w:tcPr>
            <w:tcW w:w="709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276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992" w:type="dxa"/>
            <w:shd w:val="clear" w:color="auto" w:fill="BFBFBF"/>
          </w:tcPr>
          <w:p w:rsidR="0075116C" w:rsidRPr="00EC1F1B" w:rsidRDefault="0075116C" w:rsidP="00330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851" w:type="dxa"/>
            <w:shd w:val="clear" w:color="auto" w:fill="BFBFBF"/>
          </w:tcPr>
          <w:p w:rsidR="0075116C" w:rsidRPr="00EC1F1B" w:rsidRDefault="0075116C" w:rsidP="003302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412" w:type="dxa"/>
            <w:shd w:val="clear" w:color="auto" w:fill="BFBFBF"/>
          </w:tcPr>
          <w:p w:rsidR="0075116C" w:rsidRPr="00EC1F1B" w:rsidRDefault="0075116C" w:rsidP="003302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1F1B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500.000,00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7.000,00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128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13.000,00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339008.00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214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lastRenderedPageBreak/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500.000,00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169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187.000,00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1594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340.000,00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1591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1592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48.000,00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1593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45.000,00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1586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140.000,00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1587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1908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71.500,00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2071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410.000,00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2071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108.000,00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2071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2070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49.000,00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2070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2058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49.000,00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2058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727.400,00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2058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2058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166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2068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1.750.000,00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2068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400.000,00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2061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2074</w:t>
            </w: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right" w:pos="460"/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300.000,00</w:t>
            </w:r>
          </w:p>
        </w:tc>
      </w:tr>
      <w:tr w:rsidR="0075116C" w:rsidRPr="00EC1F1B" w:rsidTr="0033025E">
        <w:tc>
          <w:tcPr>
            <w:tcW w:w="817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851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12" w:type="dxa"/>
            <w:shd w:val="clear" w:color="auto" w:fill="auto"/>
          </w:tcPr>
          <w:p w:rsidR="0075116C" w:rsidRPr="00EC1F1B" w:rsidRDefault="0075116C" w:rsidP="0033025E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EC1F1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/>
            </w:r>
            <w:r w:rsidRPr="00EC1F1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EC1F1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 w:rsidRPr="00EC1F1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6.647.900</w:t>
            </w:r>
            <w:r w:rsidRPr="00EC1F1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  <w:r w:rsidRPr="00EC1F1B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,00</w:t>
            </w:r>
          </w:p>
        </w:tc>
      </w:tr>
    </w:tbl>
    <w:p w:rsidR="0075116C" w:rsidRPr="0075116C" w:rsidRDefault="0075116C" w:rsidP="0075116C">
      <w:pPr>
        <w:pStyle w:val="SemEspaamento"/>
        <w:rPr>
          <w:rFonts w:ascii="Times New Roman" w:hAnsi="Times New Roman"/>
          <w:sz w:val="24"/>
          <w:szCs w:val="24"/>
        </w:rPr>
      </w:pPr>
    </w:p>
    <w:p w:rsidR="0075116C" w:rsidRPr="0075116C" w:rsidRDefault="0075116C" w:rsidP="007511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5116C">
        <w:rPr>
          <w:rFonts w:ascii="Times New Roman" w:hAnsi="Times New Roman"/>
          <w:b/>
          <w:sz w:val="24"/>
          <w:szCs w:val="24"/>
        </w:rPr>
        <w:t>Art. 3º</w:t>
      </w:r>
      <w:r w:rsidRPr="0075116C">
        <w:rPr>
          <w:rFonts w:ascii="Times New Roman" w:hAnsi="Times New Roman"/>
          <w:sz w:val="24"/>
          <w:szCs w:val="24"/>
        </w:rPr>
        <w:t xml:space="preserve"> Os créditos</w:t>
      </w:r>
      <w:r>
        <w:rPr>
          <w:rFonts w:ascii="Times New Roman" w:hAnsi="Times New Roman"/>
          <w:sz w:val="24"/>
          <w:szCs w:val="24"/>
        </w:rPr>
        <w:t xml:space="preserve"> das dotações constantes desta Lei poderão</w:t>
      </w:r>
      <w:r w:rsidRPr="0075116C">
        <w:rPr>
          <w:rFonts w:ascii="Times New Roman" w:hAnsi="Times New Roman"/>
          <w:sz w:val="24"/>
          <w:szCs w:val="24"/>
        </w:rPr>
        <w:t>, caso necessário, ser suplementado no decorrer do exercício financeiro de 2022, dentro do limite estabelecido na Lei Diretrizes Orçamentarias.</w:t>
      </w:r>
    </w:p>
    <w:p w:rsidR="0075116C" w:rsidRDefault="0075116C" w:rsidP="007511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116C" w:rsidRPr="0075116C" w:rsidRDefault="0075116C" w:rsidP="007511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5116C">
        <w:rPr>
          <w:rFonts w:ascii="Times New Roman" w:hAnsi="Times New Roman"/>
          <w:b/>
          <w:sz w:val="24"/>
          <w:szCs w:val="24"/>
        </w:rPr>
        <w:t>Art. 4º</w:t>
      </w:r>
      <w:r w:rsidRPr="0075116C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75116C" w:rsidRDefault="0075116C" w:rsidP="007511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116C" w:rsidRPr="0075116C" w:rsidRDefault="0075116C" w:rsidP="007511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5116C">
        <w:rPr>
          <w:rFonts w:ascii="Times New Roman" w:hAnsi="Times New Roman"/>
          <w:b/>
          <w:sz w:val="24"/>
          <w:szCs w:val="24"/>
        </w:rPr>
        <w:t>Art. 5º</w:t>
      </w:r>
      <w:r w:rsidRPr="0075116C">
        <w:rPr>
          <w:rFonts w:ascii="Times New Roman" w:hAnsi="Times New Roman"/>
          <w:sz w:val="24"/>
          <w:szCs w:val="24"/>
        </w:rPr>
        <w:t xml:space="preserve"> Esta Lei entrará em vigor na data de sua publicação.</w:t>
      </w:r>
    </w:p>
    <w:p w:rsidR="0075116C" w:rsidRDefault="0075116C" w:rsidP="0075116C">
      <w:pPr>
        <w:pStyle w:val="SemEspaamento"/>
        <w:rPr>
          <w:rFonts w:ascii="Times New Roman" w:hAnsi="Times New Roman"/>
          <w:sz w:val="24"/>
          <w:szCs w:val="24"/>
        </w:rPr>
      </w:pPr>
    </w:p>
    <w:p w:rsidR="0075116C" w:rsidRPr="0075116C" w:rsidRDefault="0075116C" w:rsidP="0075116C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5116C" w:rsidRPr="0075116C" w:rsidRDefault="0075116C" w:rsidP="0075116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75116C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21</w:t>
      </w:r>
      <w:r w:rsidRPr="0075116C">
        <w:rPr>
          <w:rFonts w:ascii="Times New Roman" w:hAnsi="Times New Roman"/>
          <w:sz w:val="24"/>
          <w:szCs w:val="24"/>
        </w:rPr>
        <w:t xml:space="preserve"> de junho de 2022.</w:t>
      </w:r>
    </w:p>
    <w:p w:rsidR="00C51AA5" w:rsidRDefault="00C51AA5" w:rsidP="0075116C">
      <w:pPr>
        <w:pStyle w:val="SemEspaamento"/>
        <w:rPr>
          <w:rFonts w:ascii="Times New Roman" w:hAnsi="Times New Roman"/>
          <w:sz w:val="24"/>
          <w:szCs w:val="24"/>
        </w:rPr>
      </w:pPr>
    </w:p>
    <w:p w:rsidR="0075116C" w:rsidRDefault="0075116C" w:rsidP="0075116C">
      <w:pPr>
        <w:pStyle w:val="SemEspaamento"/>
        <w:rPr>
          <w:rFonts w:ascii="Times New Roman" w:hAnsi="Times New Roman"/>
          <w:sz w:val="24"/>
          <w:szCs w:val="24"/>
        </w:rPr>
      </w:pPr>
    </w:p>
    <w:p w:rsidR="0075116C" w:rsidRDefault="0075116C" w:rsidP="0075116C">
      <w:pPr>
        <w:pStyle w:val="SemEspaamento"/>
        <w:rPr>
          <w:rFonts w:ascii="Times New Roman" w:hAnsi="Times New Roman"/>
          <w:sz w:val="24"/>
          <w:szCs w:val="24"/>
        </w:rPr>
      </w:pPr>
    </w:p>
    <w:p w:rsidR="0075116C" w:rsidRDefault="0075116C" w:rsidP="0075116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5116C" w:rsidTr="0075116C">
        <w:tc>
          <w:tcPr>
            <w:tcW w:w="5097" w:type="dxa"/>
          </w:tcPr>
          <w:p w:rsidR="0075116C" w:rsidRDefault="0075116C" w:rsidP="0075116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75116C" w:rsidRDefault="0075116C" w:rsidP="0075116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75116C" w:rsidTr="0075116C">
        <w:tc>
          <w:tcPr>
            <w:tcW w:w="5097" w:type="dxa"/>
          </w:tcPr>
          <w:p w:rsidR="0075116C" w:rsidRPr="0075116C" w:rsidRDefault="0075116C" w:rsidP="0075116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16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5116C" w:rsidRPr="0075116C" w:rsidRDefault="0075116C" w:rsidP="0075116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16C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75116C" w:rsidRPr="0075116C" w:rsidRDefault="0075116C" w:rsidP="0075116C">
      <w:pPr>
        <w:pStyle w:val="SemEspaamento"/>
        <w:rPr>
          <w:rFonts w:ascii="Times New Roman" w:hAnsi="Times New Roman"/>
          <w:sz w:val="24"/>
          <w:szCs w:val="24"/>
        </w:rPr>
      </w:pPr>
    </w:p>
    <w:sectPr w:rsidR="0075116C" w:rsidRPr="0075116C" w:rsidSect="0075116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6C"/>
    <w:rsid w:val="0075116C"/>
    <w:rsid w:val="008C03AC"/>
    <w:rsid w:val="00C5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082F2-59BB-445E-A532-DFF47608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1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5116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75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2022-06-22T15:40:00Z</dcterms:created>
  <dcterms:modified xsi:type="dcterms:W3CDTF">2022-06-22T15:51:00Z</dcterms:modified>
</cp:coreProperties>
</file>