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Campo do bairro São Cristóvão.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Manutenção no campo.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</w:p>
    <w:p w:rsidR="00000000" w:rsidRPr="00000000" w:rsidP="00000000" w14:paraId="00000006">
      <w:pPr>
        <w:ind w:left="-141" w:firstLine="0"/>
        <w:jc w:val="center"/>
      </w:pPr>
      <w:bookmarkStart w:id="2" w:name="_fj0zght8g3qj" w:colFirst="0" w:colLast="0"/>
      <w:bookmarkEnd w:id="2"/>
      <w:r w:rsidRPr="00000000">
        <w:drawing>
          <wp:inline distT="114300" distB="114300" distL="114300" distR="114300">
            <wp:extent cx="4732387" cy="355498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8855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387" cy="355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4732387" cy="35549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46921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4732387" cy="355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