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8C079A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E01DA9">
        <w:rPr>
          <w:b/>
          <w:color w:val="000000"/>
        </w:rPr>
        <w:t>17</w:t>
      </w:r>
      <w:r>
        <w:rPr>
          <w:b/>
          <w:color w:val="000000"/>
        </w:rPr>
        <w:t xml:space="preserve"> / </w:t>
      </w:r>
      <w:r w:rsidR="00E01DA9">
        <w:rPr>
          <w:b/>
          <w:color w:val="000000"/>
        </w:rPr>
        <w:t>2022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8C079A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8C079A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 w:rsidR="00E01DA9">
        <w:t>Projeto de Lei nº 1.281/2022</w:t>
      </w:r>
      <w:r w:rsidR="00D461A3">
        <w:t>, que “dispõe sobre a taxa de licença para publicidade permitida e dá outras providências”.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8C079A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8C079A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referido Projeto de </w:t>
      </w:r>
      <w:r w:rsidR="00D461A3">
        <w:t>L</w:t>
      </w:r>
      <w:r>
        <w:t>ei deve ser votado com urgência e em única votação devido a necessidade d</w:t>
      </w:r>
      <w:r>
        <w:t xml:space="preserve">e estabelecer valores que possibilitem a efetiva aplicabilidade do </w:t>
      </w:r>
      <w:r w:rsidR="00D461A3">
        <w:t>a</w:t>
      </w:r>
      <w:r>
        <w:t xml:space="preserve">rtigo 99 da Lei </w:t>
      </w:r>
      <w:r w:rsidR="00D461A3">
        <w:t xml:space="preserve">Municipal nº </w:t>
      </w:r>
      <w:r>
        <w:t xml:space="preserve">6.543/2021.  O presente projeto é complementar ao Código de Posturas Municipal, recém aprovado por esta Casa e busca revisar a tabela de cobranças das taxas de publicidade </w:t>
      </w:r>
      <w:r>
        <w:t xml:space="preserve">definidos </w:t>
      </w:r>
      <w:r w:rsidR="00D461A3">
        <w:t>no referido código.</w:t>
      </w:r>
      <w:bookmarkStart w:id="0" w:name="_GoBack"/>
      <w:bookmarkEnd w:id="0"/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8C079A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E01DA9">
        <w:rPr>
          <w:color w:val="000000"/>
        </w:rPr>
        <w:t>18 de fevereiro de 2022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DC206C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8C079A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DC206C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8C079A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8C079A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0.85pt;margin-top:13.25pt;width:197.1pt;height:128.7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8C079A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8C079A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8C079A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8C079A">
      <w:r>
        <w:rPr>
          <w:noProof/>
        </w:rPr>
        <w:pict>
          <v:shape id="_x0000_s1026" type="#_x0000_t202" style="position:absolute;margin-left:318.45pt;margin-top:48.55pt;width:113.25pt;height:128.7pt;z-index:251659264;mso-height-percent:200;mso-height-percent:200;mso-width-relative:margin;mso-height-relative:margin" strokecolor="white">
            <v:textbox style="mso-fit-shape-to-text:t">
              <w:txbxContent>
                <w:p w:rsidR="00B8463B" w:rsidRPr="00F115AF" w:rsidRDefault="008C079A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Reverendo Dionísio</w:t>
                  </w:r>
                </w:p>
                <w:p w:rsidR="00B8463B" w:rsidRPr="00F115AF" w:rsidRDefault="008C079A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9A" w:rsidRDefault="008C079A">
      <w:r>
        <w:separator/>
      </w:r>
    </w:p>
  </w:endnote>
  <w:endnote w:type="continuationSeparator" w:id="0">
    <w:p w:rsidR="008C079A" w:rsidRDefault="008C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8C07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B28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4B28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B281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9A" w:rsidRDefault="008C079A">
      <w:r>
        <w:separator/>
      </w:r>
    </w:p>
  </w:footnote>
  <w:footnote w:type="continuationSeparator" w:id="0">
    <w:p w:rsidR="008C079A" w:rsidRDefault="008C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8C079A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4B2811" w:rsidRDefault="004B2811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B281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64B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0C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4FFF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22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811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2EB6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3EBD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79A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5F2A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5B33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2A24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61A3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06C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558D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2675B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54F6C6-7537-4437-BBA6-2B0BA22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2018-01-15T19:18:00Z</cp:lastPrinted>
  <dcterms:created xsi:type="dcterms:W3CDTF">2017-01-04T18:30:00Z</dcterms:created>
  <dcterms:modified xsi:type="dcterms:W3CDTF">2022-02-17T15:53:00Z</dcterms:modified>
</cp:coreProperties>
</file>