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4E0C81">
        <w:rPr>
          <w:b/>
          <w:color w:val="000000"/>
        </w:rPr>
        <w:t>27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4E0C81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celebrada</w:t>
      </w:r>
      <w:r w:rsidR="00A02A34">
        <w:rPr>
          <w:rFonts w:ascii="Times New Roman" w:hAnsi="Times New Roman"/>
          <w:sz w:val="24"/>
        </w:rPr>
        <w:t xml:space="preserve">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2213"/>
        <w:gridCol w:w="1907"/>
        <w:gridCol w:w="1211"/>
        <w:gridCol w:w="1522"/>
        <w:gridCol w:w="1542"/>
      </w:tblGrid>
      <w:tr w:rsidR="00A02A34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4E0C81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A02A34" w:rsidRDefault="004E0C81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Empenho Global </w:t>
            </w:r>
            <w:r w:rsidR="00A02A34">
              <w:rPr>
                <w:rFonts w:ascii="Times New Roman" w:hAnsi="Times New Roman"/>
                <w:sz w:val="18"/>
                <w:szCs w:val="18"/>
              </w:rPr>
              <w:t xml:space="preserve">n° </w:t>
            </w: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2307" w:type="dxa"/>
            <w:vAlign w:val="center"/>
          </w:tcPr>
          <w:p w:rsidR="001D7C32" w:rsidRPr="00A02A34" w:rsidRDefault="00A02A34" w:rsidP="00A02A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02A34">
              <w:rPr>
                <w:rFonts w:ascii="Times New Roman" w:eastAsia="Times New Roman" w:hAnsi="Times New Roman"/>
                <w:sz w:val="20"/>
                <w:szCs w:val="20"/>
              </w:rPr>
              <w:t xml:space="preserve">Análise da água para controle da potabilidade </w:t>
            </w:r>
            <w:r w:rsidR="0048155D" w:rsidRPr="00A02A34">
              <w:rPr>
                <w:rFonts w:ascii="Times New Roman" w:eastAsia="Times New Roman" w:hAnsi="Times New Roman"/>
                <w:sz w:val="20"/>
                <w:szCs w:val="20"/>
              </w:rPr>
              <w:t>do Fontanário Capitão Geraldo Cunha</w:t>
            </w:r>
            <w:r w:rsidR="00CB52B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48155D" w:rsidRPr="00A02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1D7C32" w:rsidRPr="00A02A34" w:rsidRDefault="0048155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02A34">
              <w:rPr>
                <w:rFonts w:ascii="Times New Roman" w:eastAsia="Times New Roman" w:hAnsi="Times New Roman"/>
                <w:sz w:val="20"/>
                <w:szCs w:val="20"/>
              </w:rPr>
              <w:t>Engequisa</w:t>
            </w:r>
            <w:proofErr w:type="spellEnd"/>
            <w:r w:rsidRPr="00A02A34">
              <w:rPr>
                <w:rFonts w:ascii="Times New Roman" w:eastAsia="Times New Roman" w:hAnsi="Times New Roman"/>
                <w:sz w:val="20"/>
                <w:szCs w:val="20"/>
              </w:rPr>
              <w:t xml:space="preserve"> Engenharia Química Sanitária e Ambiental </w:t>
            </w:r>
            <w:r w:rsidR="007844CC">
              <w:rPr>
                <w:rFonts w:ascii="Times New Roman" w:eastAsia="Times New Roman" w:hAnsi="Times New Roman"/>
                <w:sz w:val="20"/>
                <w:szCs w:val="20"/>
              </w:rPr>
              <w:t>Ltda.</w:t>
            </w:r>
          </w:p>
          <w:p w:rsidR="001E5130" w:rsidRPr="00A02A34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48155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02A34">
              <w:rPr>
                <w:rFonts w:ascii="Times New Roman" w:hAnsi="Times New Roman"/>
                <w:sz w:val="20"/>
                <w:szCs w:val="20"/>
                <w:lang w:val="en-US"/>
              </w:rPr>
              <w:t>25.703.935/0001-65</w:t>
            </w:r>
          </w:p>
        </w:tc>
        <w:tc>
          <w:tcPr>
            <w:tcW w:w="1219" w:type="dxa"/>
            <w:vAlign w:val="center"/>
          </w:tcPr>
          <w:p w:rsidR="004F7193" w:rsidRPr="00A02A34" w:rsidRDefault="007844CC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/02/</w:t>
            </w:r>
            <w:r w:rsidR="004E0C81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  <w:p w:rsidR="00BA71BC" w:rsidRPr="00A02A34" w:rsidRDefault="007844CC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="00887CDD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/202</w:t>
            </w:r>
            <w:r w:rsidR="00E8732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EB2829" w:rsidRPr="00A02A34" w:rsidRDefault="00A02A34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Marcos Fernando Luiz</w:t>
            </w:r>
          </w:p>
          <w:p w:rsidR="00EB2829" w:rsidRPr="00A02A34" w:rsidRDefault="00A02A34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 105</w:t>
            </w:r>
          </w:p>
          <w:p w:rsidR="00C51D3A" w:rsidRPr="00A02A34" w:rsidRDefault="00C51D3A" w:rsidP="00C51D3A">
            <w:pPr>
              <w:jc w:val="center"/>
              <w:rPr>
                <w:sz w:val="20"/>
                <w:szCs w:val="20"/>
              </w:rPr>
            </w:pPr>
          </w:p>
          <w:p w:rsidR="00C17B51" w:rsidRPr="00A02A34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A02A34" w:rsidP="00A02A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Contabilidade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4E0C81">
        <w:rPr>
          <w:color w:val="000000"/>
        </w:rPr>
        <w:t>14</w:t>
      </w:r>
      <w:r w:rsidR="00D75014">
        <w:rPr>
          <w:color w:val="000000"/>
        </w:rPr>
        <w:t xml:space="preserve"> de fevereiro</w:t>
      </w:r>
      <w:r w:rsidR="009A162E" w:rsidRPr="006325DA">
        <w:rPr>
          <w:color w:val="000000"/>
        </w:rPr>
        <w:t xml:space="preserve"> de </w:t>
      </w:r>
      <w:r w:rsidR="004E0C81">
        <w:rPr>
          <w:color w:val="000000"/>
        </w:rPr>
        <w:t>2022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63733" w:rsidRDefault="00A6373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E0C81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C3" w:rsidRDefault="008008C3" w:rsidP="00A63733">
      <w:r>
        <w:separator/>
      </w:r>
    </w:p>
  </w:endnote>
  <w:endnote w:type="continuationSeparator" w:id="0">
    <w:p w:rsidR="008008C3" w:rsidRDefault="008008C3" w:rsidP="00A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C3" w:rsidRDefault="008008C3" w:rsidP="00A63733">
      <w:r>
        <w:separator/>
      </w:r>
    </w:p>
  </w:footnote>
  <w:footnote w:type="continuationSeparator" w:id="0">
    <w:p w:rsidR="008008C3" w:rsidRDefault="008008C3" w:rsidP="00A6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33" w:rsidRDefault="00A63733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.7pt;margin-top:-13.1pt;width:86.55pt;height:91.7pt;z-index:251661312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06356926" r:id="rId2"/>
      </w:object>
    </w:r>
    <w:r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1074420</wp:posOffset>
              </wp:positionH>
              <wp:positionV relativeFrom="paragraph">
                <wp:posOffset>-82522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733" w:rsidRDefault="00A63733" w:rsidP="00A6373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.6pt;margin-top:-6.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pjh2/N4AAAALAQAADwAAAGRycy9kb3du&#10;cmV2LnhtbEyPwW7CMBBE75X6D9Yi9VKBk6CiNI2DEGrVM9BLbyZekoh4ncSGhH59l1N7nJ3R7Jt8&#10;PdlWXHHwjSMF8SICgVQ601Cl4OvwMU9B+KDJ6NYRKrihh3Xx+JDrzLiRdnjdh0pwCflMK6hD6DIp&#10;fVmj1X7hOiT2Tm6wOrAcKmkGPXK5bWUSRStpdUP8odYdbmssz/uLVeDG95t12EfJ8/eP/dxu+t0p&#10;6ZV6mk2bNxABp/AXhjs+o0PBTEd3IeNFy3r1mnBUwTxe8ihOpOn9cmTrJV6C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KY4dvzeAAAACwEAAA8AAAAAAAAAAAAAAAAAhwQA&#10;AGRycy9kb3ducmV2LnhtbFBLBQYAAAAABAAEAPMAAACSBQAAAAA=&#10;" strokecolor="white">
              <v:textbox>
                <w:txbxContent>
                  <w:p w:rsidR="00A63733" w:rsidRDefault="00A63733" w:rsidP="00A6373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1762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E0C81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67FA2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08C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373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B52B3"/>
    <w:rsid w:val="00CE4779"/>
    <w:rsid w:val="00CE608A"/>
    <w:rsid w:val="00D35A85"/>
    <w:rsid w:val="00D506A2"/>
    <w:rsid w:val="00D51172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74010"/>
    <w:rsid w:val="00E740D5"/>
    <w:rsid w:val="00E80705"/>
    <w:rsid w:val="00E87324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37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3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37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637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A6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9EDC-EB6E-4EA7-8E8D-439B0B20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5</cp:revision>
  <cp:lastPrinted>2022-02-14T18:16:00Z</cp:lastPrinted>
  <dcterms:created xsi:type="dcterms:W3CDTF">2022-02-14T16:52:00Z</dcterms:created>
  <dcterms:modified xsi:type="dcterms:W3CDTF">2022-02-14T18:16:00Z</dcterms:modified>
</cp:coreProperties>
</file>