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7C" w:rsidRPr="00F2678A" w:rsidRDefault="00AC537C" w:rsidP="005835AD">
      <w:pPr>
        <w:pStyle w:val="SemEspaamento"/>
        <w:jc w:val="center"/>
        <w:rPr>
          <w:rFonts w:ascii="Times New Roman" w:hAnsi="Times New Roman"/>
          <w:b/>
          <w:sz w:val="24"/>
          <w:szCs w:val="24"/>
        </w:rPr>
      </w:pPr>
      <w:r w:rsidRPr="00F2678A">
        <w:rPr>
          <w:rFonts w:ascii="Times New Roman" w:hAnsi="Times New Roman"/>
          <w:b/>
          <w:sz w:val="24"/>
          <w:szCs w:val="24"/>
        </w:rPr>
        <w:t>PROJETO DE LEI Nº 1.266</w:t>
      </w:r>
      <w:r w:rsidR="005835AD" w:rsidRPr="00F2678A">
        <w:rPr>
          <w:rFonts w:ascii="Times New Roman" w:hAnsi="Times New Roman"/>
          <w:b/>
          <w:sz w:val="24"/>
          <w:szCs w:val="24"/>
        </w:rPr>
        <w:t xml:space="preserve"> /</w:t>
      </w:r>
      <w:r w:rsidRPr="00F2678A">
        <w:rPr>
          <w:rFonts w:ascii="Times New Roman" w:hAnsi="Times New Roman"/>
          <w:b/>
          <w:sz w:val="24"/>
          <w:szCs w:val="24"/>
        </w:rPr>
        <w:t xml:space="preserve"> 2022</w:t>
      </w:r>
    </w:p>
    <w:p w:rsidR="00AC537C" w:rsidRPr="005835AD" w:rsidRDefault="00AC537C" w:rsidP="005835AD">
      <w:pPr>
        <w:pStyle w:val="SemEspaamento"/>
        <w:jc w:val="both"/>
        <w:rPr>
          <w:rFonts w:ascii="Times New Roman" w:hAnsi="Times New Roman"/>
          <w:sz w:val="24"/>
          <w:szCs w:val="24"/>
        </w:rPr>
      </w:pPr>
    </w:p>
    <w:p w:rsidR="00AC537C" w:rsidRPr="005835AD" w:rsidRDefault="00AC537C" w:rsidP="005835AD">
      <w:pPr>
        <w:pStyle w:val="SemEspaamento"/>
        <w:jc w:val="both"/>
        <w:rPr>
          <w:rFonts w:ascii="Times New Roman" w:hAnsi="Times New Roman"/>
          <w:sz w:val="24"/>
          <w:szCs w:val="24"/>
        </w:rPr>
      </w:pPr>
    </w:p>
    <w:p w:rsidR="00AC537C" w:rsidRPr="00F2678A" w:rsidRDefault="005835AD" w:rsidP="005835AD">
      <w:pPr>
        <w:pStyle w:val="SemEspaamento"/>
        <w:ind w:left="5103"/>
        <w:jc w:val="both"/>
        <w:rPr>
          <w:rFonts w:ascii="Times New Roman" w:eastAsia="Calibri" w:hAnsi="Times New Roman"/>
          <w:b/>
          <w:sz w:val="24"/>
          <w:szCs w:val="24"/>
          <w:lang w:eastAsia="en-US"/>
        </w:rPr>
      </w:pPr>
      <w:r w:rsidRPr="00F2678A">
        <w:rPr>
          <w:rFonts w:ascii="Times New Roman" w:eastAsia="Calibri" w:hAnsi="Times New Roman"/>
          <w:b/>
          <w:sz w:val="24"/>
          <w:szCs w:val="24"/>
          <w:lang w:eastAsia="en-US"/>
        </w:rPr>
        <w:t xml:space="preserve">DISPÕE </w:t>
      </w:r>
      <w:bookmarkStart w:id="0" w:name="_Hlk48054550"/>
      <w:r w:rsidRPr="00F2678A">
        <w:rPr>
          <w:rFonts w:ascii="Times New Roman" w:eastAsia="Calibri" w:hAnsi="Times New Roman"/>
          <w:b/>
          <w:sz w:val="24"/>
          <w:szCs w:val="24"/>
          <w:lang w:eastAsia="en-US"/>
        </w:rPr>
        <w:t>SOBRE NORMAS URBANÍSTICAS PARA O LICENCIAMENTO DAS INSTALAÇÕES DE INFRAESTRUTURA DE SUPORTE DE TELECOMUNICAÇÕES NO MUNICÍPIO DE POUSO ALEGRE.</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F2678A" w:rsidRDefault="00AC537C" w:rsidP="005835AD">
      <w:pPr>
        <w:pStyle w:val="SemEspaamento"/>
        <w:ind w:firstLine="5103"/>
        <w:jc w:val="both"/>
        <w:rPr>
          <w:rFonts w:ascii="Times New Roman" w:eastAsia="Calibri" w:hAnsi="Times New Roman"/>
          <w:b/>
          <w:sz w:val="20"/>
          <w:szCs w:val="20"/>
          <w:lang w:eastAsia="en-US"/>
        </w:rPr>
      </w:pPr>
      <w:r w:rsidRPr="00F2678A">
        <w:rPr>
          <w:rFonts w:ascii="Times New Roman" w:eastAsia="Calibri" w:hAnsi="Times New Roman"/>
          <w:b/>
          <w:sz w:val="20"/>
          <w:szCs w:val="20"/>
          <w:lang w:eastAsia="en-US"/>
        </w:rPr>
        <w:t>Autor: Poder</w:t>
      </w:r>
      <w:r w:rsidRPr="00F2678A">
        <w:rPr>
          <w:rFonts w:ascii="Times New Roman" w:eastAsia="Calibri" w:hAnsi="Times New Roman"/>
          <w:b/>
          <w:spacing w:val="-11"/>
          <w:sz w:val="20"/>
          <w:szCs w:val="20"/>
          <w:lang w:eastAsia="en-US"/>
        </w:rPr>
        <w:t xml:space="preserve"> </w:t>
      </w:r>
      <w:r w:rsidRPr="00F2678A">
        <w:rPr>
          <w:rFonts w:ascii="Times New Roman" w:eastAsia="Calibri" w:hAnsi="Times New Roman"/>
          <w:b/>
          <w:sz w:val="20"/>
          <w:szCs w:val="20"/>
          <w:lang w:eastAsia="en-US"/>
        </w:rPr>
        <w:t>Executivo</w:t>
      </w:r>
    </w:p>
    <w:p w:rsidR="00AC537C" w:rsidRPr="005835AD" w:rsidRDefault="00AC537C" w:rsidP="005835AD">
      <w:pPr>
        <w:pStyle w:val="SemEspaamento"/>
        <w:jc w:val="both"/>
        <w:rPr>
          <w:rFonts w:ascii="Times New Roman" w:eastAsia="Calibri" w:hAnsi="Times New Roman"/>
          <w:sz w:val="24"/>
          <w:szCs w:val="24"/>
          <w:lang w:eastAsia="en-US"/>
        </w:rPr>
      </w:pPr>
      <w:bookmarkStart w:id="1" w:name="_Toc82674716"/>
      <w:bookmarkEnd w:id="0"/>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A Câmara Municipal de Pouso Alegre, Estado de Minas Gerais, aprova e o Chefe do Poder Executivo sanciona e promulga a seguinte Lei:</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CAPÍTULO I</w:t>
      </w:r>
    </w:p>
    <w:p w:rsidR="00AC537C" w:rsidRPr="005835AD" w:rsidRDefault="00AC537C" w:rsidP="005835AD">
      <w:pPr>
        <w:pStyle w:val="SemEspaamento"/>
        <w:jc w:val="center"/>
        <w:rPr>
          <w:rFonts w:ascii="Times New Roman" w:eastAsia="Calibri" w:hAnsi="Times New Roman"/>
          <w:sz w:val="24"/>
          <w:szCs w:val="24"/>
          <w:lang w:eastAsia="en-US"/>
        </w:rPr>
      </w:pPr>
    </w:p>
    <w:p w:rsidR="00AC537C" w:rsidRPr="005835AD" w:rsidRDefault="00AC537C" w:rsidP="005835AD">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DAS DISPOSIÇÕES GERAIS</w:t>
      </w:r>
      <w:bookmarkEnd w:id="1"/>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Art. 1º</w:t>
      </w:r>
      <w:r w:rsidRPr="005835AD">
        <w:rPr>
          <w:rFonts w:ascii="Times New Roman" w:eastAsia="Calibri" w:hAnsi="Times New Roman"/>
          <w:sz w:val="24"/>
          <w:szCs w:val="24"/>
          <w:lang w:eastAsia="en-US"/>
        </w:rPr>
        <w:t xml:space="preserve"> A implantação e compartilhamento de infraestrutura de suporte e de telecomunicações no município ficam disciplinados por esta lei, observado o disposto na legislação e na regulamentação federal pertinente, em especial o disposto na Lei Federal nº 13.116, de 20 de abril de 2015.</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Parágrafo único</w:t>
      </w:r>
      <w:r w:rsidRPr="005835AD">
        <w:rPr>
          <w:rFonts w:ascii="Times New Roman" w:eastAsia="Calibri" w:hAnsi="Times New Roman"/>
          <w:sz w:val="24"/>
          <w:szCs w:val="24"/>
          <w:lang w:eastAsia="en-US"/>
        </w:rPr>
        <w:t xml:space="preserve">. Não estão sujeitas às prescrições previstas nesta Lei os radares militares e civis, com propósito de defesa ou controle de tráfego aéreo, bem como as infraestruturas de </w:t>
      </w:r>
      <w:proofErr w:type="spellStart"/>
      <w:r w:rsidRPr="005835AD">
        <w:rPr>
          <w:rFonts w:ascii="Times New Roman" w:eastAsia="Calibri" w:hAnsi="Times New Roman"/>
          <w:sz w:val="24"/>
          <w:szCs w:val="24"/>
          <w:lang w:eastAsia="en-US"/>
        </w:rPr>
        <w:t>radionavegação</w:t>
      </w:r>
      <w:proofErr w:type="spellEnd"/>
      <w:r w:rsidRPr="005835AD">
        <w:rPr>
          <w:rFonts w:ascii="Times New Roman" w:eastAsia="Calibri" w:hAnsi="Times New Roman"/>
          <w:sz w:val="24"/>
          <w:szCs w:val="24"/>
          <w:lang w:eastAsia="en-US"/>
        </w:rPr>
        <w:t xml:space="preserve"> aeronáutica e as de telecomunicações aeronáuticas, fixas e móveis, destinadas a garantir a segurança das operações aéreas, cujos funcionamentos deverão obedecer à regulamentação própria.</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Art. 2º</w:t>
      </w:r>
      <w:r w:rsidRPr="005835AD">
        <w:rPr>
          <w:rFonts w:ascii="Times New Roman" w:eastAsia="Calibri" w:hAnsi="Times New Roman"/>
          <w:sz w:val="24"/>
          <w:szCs w:val="24"/>
          <w:lang w:eastAsia="en-US"/>
        </w:rPr>
        <w:t xml:space="preserve"> Para os fins de aplicação desta lei, adotar-se-ão as normas expedidas pela Agência Nacional de Telecomunicações – ANATEL – e as seguintes definições:</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 - Área Precária, área sem regularização fundiária ou regularidade urbanística, edilícia e ambiental perante ao município;</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II - Detentora: pessoa física ou jurídica que detém, administra ou controla, direta ou indiretamente, uma infraestrutura de suporte;</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III - Prestadora ou operadora: Pessoa jurídica que detém concessão, permissão ou autorização para exploração de serviços de telecomunicações; </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IV </w:t>
      </w:r>
      <w:r w:rsidR="005835AD">
        <w:rPr>
          <w:rFonts w:ascii="Times New Roman" w:eastAsia="Calibri" w:hAnsi="Times New Roman"/>
          <w:sz w:val="24"/>
          <w:szCs w:val="24"/>
          <w:lang w:eastAsia="en-US"/>
        </w:rPr>
        <w:t>-</w:t>
      </w:r>
      <w:r w:rsidRPr="005835AD">
        <w:rPr>
          <w:rFonts w:ascii="Times New Roman" w:eastAsia="Calibri" w:hAnsi="Times New Roman"/>
          <w:sz w:val="24"/>
          <w:szCs w:val="24"/>
          <w:lang w:eastAsia="en-US"/>
        </w:rPr>
        <w:t xml:space="preserve"> Torre: infraestrutura vertical transversal triangular ou quadrada, </w:t>
      </w:r>
      <w:proofErr w:type="spellStart"/>
      <w:r w:rsidRPr="005835AD">
        <w:rPr>
          <w:rFonts w:ascii="Times New Roman" w:eastAsia="Calibri" w:hAnsi="Times New Roman"/>
          <w:sz w:val="24"/>
          <w:szCs w:val="24"/>
          <w:lang w:eastAsia="en-US"/>
        </w:rPr>
        <w:t>treliçada</w:t>
      </w:r>
      <w:proofErr w:type="spellEnd"/>
      <w:r w:rsidRPr="005835AD">
        <w:rPr>
          <w:rFonts w:ascii="Times New Roman" w:eastAsia="Calibri" w:hAnsi="Times New Roman"/>
          <w:sz w:val="24"/>
          <w:szCs w:val="24"/>
          <w:lang w:eastAsia="en-US"/>
        </w:rPr>
        <w:t xml:space="preserve">, que pode ser do tipo auto suportada ou </w:t>
      </w:r>
      <w:proofErr w:type="spellStart"/>
      <w:r w:rsidRPr="005835AD">
        <w:rPr>
          <w:rFonts w:ascii="Times New Roman" w:eastAsia="Calibri" w:hAnsi="Times New Roman"/>
          <w:sz w:val="24"/>
          <w:szCs w:val="24"/>
          <w:lang w:eastAsia="en-US"/>
        </w:rPr>
        <w:t>estaiada</w:t>
      </w:r>
      <w:proofErr w:type="spellEnd"/>
      <w:r w:rsidRPr="005835AD">
        <w:rPr>
          <w:rFonts w:ascii="Times New Roman" w:eastAsia="Calibri" w:hAnsi="Times New Roman"/>
          <w:sz w:val="24"/>
          <w:szCs w:val="24"/>
          <w:lang w:eastAsia="en-US"/>
        </w:rPr>
        <w:t>;</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V - Estação Transmissora de Radiocomunicação (ETR):</w:t>
      </w:r>
      <w:r w:rsidR="005835AD">
        <w:rPr>
          <w:rFonts w:ascii="Times New Roman" w:eastAsia="Calibri" w:hAnsi="Times New Roman"/>
          <w:sz w:val="24"/>
          <w:szCs w:val="24"/>
          <w:lang w:eastAsia="en-US"/>
        </w:rPr>
        <w:t xml:space="preserve"> </w:t>
      </w:r>
      <w:r w:rsidRPr="005835AD">
        <w:rPr>
          <w:rFonts w:ascii="Times New Roman" w:eastAsia="Calibri" w:hAnsi="Times New Roman"/>
          <w:sz w:val="24"/>
          <w:szCs w:val="24"/>
          <w:lang w:eastAsia="en-US"/>
        </w:rPr>
        <w:t>conjunto de equipamentos ou aparelhos, dispositivos e demais meios necessários à realização de comunicação, incluindo seus acessórios e periféricos, que emitem radiofrequências, possibilitando a prestação dos serviços de telecomunicações;</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lastRenderedPageBreak/>
        <w:t>VI - Estação Transmissora de Radiocomunicação (ETR</w:t>
      </w:r>
      <w:proofErr w:type="gramStart"/>
      <w:r w:rsidRPr="005835AD">
        <w:rPr>
          <w:rFonts w:ascii="Times New Roman" w:eastAsia="Calibri" w:hAnsi="Times New Roman"/>
          <w:sz w:val="24"/>
          <w:szCs w:val="24"/>
          <w:lang w:eastAsia="en-US"/>
        </w:rPr>
        <w:t>) Móvel</w:t>
      </w:r>
      <w:proofErr w:type="gramEnd"/>
      <w:r w:rsidRPr="005835AD">
        <w:rPr>
          <w:rFonts w:ascii="Times New Roman" w:eastAsia="Calibri" w:hAnsi="Times New Roman"/>
          <w:sz w:val="24"/>
          <w:szCs w:val="24"/>
          <w:lang w:eastAsia="en-US"/>
        </w:rPr>
        <w:t>: implantada para permanência temporária com a finalidade de cobrir demandas emergenciais e/ou específicas, tais como eventos, situações calamitosas ou de interesse público;</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VII - Estação Transmissora de Radiocomunicação (ETR) de Pequeno Porte: aquela que apresenta dimensões físicas reduzidas e aptas a atender aos critérios de baixo impacto visual, tais como:</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a) </w:t>
      </w:r>
      <w:r w:rsidRPr="005835AD">
        <w:rPr>
          <w:rFonts w:ascii="Times New Roman" w:eastAsia="Calibri" w:hAnsi="Times New Roman"/>
          <w:sz w:val="24"/>
          <w:szCs w:val="24"/>
          <w:lang w:eastAsia="en-US"/>
        </w:rPr>
        <w:t>ETR cujos equipamentos estejam enterrados ou ocultados em obras de arte, mobiliário ou equipamentos urbanos;</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b) </w:t>
      </w:r>
      <w:r w:rsidRPr="005835AD">
        <w:rPr>
          <w:rFonts w:ascii="Times New Roman" w:eastAsia="Calibri" w:hAnsi="Times New Roman"/>
          <w:sz w:val="24"/>
          <w:szCs w:val="24"/>
          <w:lang w:eastAsia="en-US"/>
        </w:rPr>
        <w:t>as instaladas em postes de energia ou postes de iluminação pública, estruturas de suporte de sinalização viária, camuflados ou harmonizados em fachadas de prédios residenciais e/ou comerciais, os de baixo impacto, os sustentáveis, os de estrutura leves e/ou postes harmonizados que agreguem os equipamentos da ETR em seu interior;</w:t>
      </w:r>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c) </w:t>
      </w:r>
      <w:r w:rsidRPr="005835AD">
        <w:rPr>
          <w:rFonts w:ascii="Times New Roman" w:eastAsia="Calibri" w:hAnsi="Times New Roman"/>
          <w:sz w:val="24"/>
          <w:szCs w:val="24"/>
          <w:lang w:eastAsia="en-US"/>
        </w:rPr>
        <w:t>ETR cuja instalação não dependa da construção civil de novas infraestruturas de suporte ou não impliquem na alteração da edificação existente no local.</w:t>
      </w:r>
    </w:p>
    <w:p w:rsidR="00AC537C" w:rsidRPr="005835AD" w:rsidRDefault="00AC537C" w:rsidP="005835AD">
      <w:pPr>
        <w:contextualSpacing/>
        <w:jc w:val="both"/>
        <w:rPr>
          <w:rFonts w:ascii="Times New Roman" w:eastAsia="Calibri" w:hAnsi="Times New Roman"/>
          <w:sz w:val="24"/>
          <w:szCs w:val="24"/>
          <w:lang w:eastAsia="en-US"/>
        </w:rPr>
      </w:pPr>
    </w:p>
    <w:p w:rsidR="00AC537C" w:rsidRPr="005835AD" w:rsidRDefault="00AC537C" w:rsidP="005835AD">
      <w:pPr>
        <w:contextualSpacing/>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VIII - Estação rádio base (ERB): a edificação construída especificamente para a finalidade de instalação das antenas.</w:t>
      </w: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IX </w:t>
      </w:r>
      <w:r w:rsidR="009907B5">
        <w:rPr>
          <w:rFonts w:ascii="Times New Roman" w:hAnsi="Times New Roman"/>
          <w:sz w:val="24"/>
          <w:szCs w:val="24"/>
          <w:lang w:eastAsia="en-US"/>
        </w:rPr>
        <w:t>-</w:t>
      </w:r>
      <w:r w:rsidRPr="005835AD">
        <w:rPr>
          <w:rFonts w:ascii="Times New Roman" w:hAnsi="Times New Roman"/>
          <w:sz w:val="24"/>
          <w:szCs w:val="24"/>
          <w:lang w:eastAsia="en-US"/>
        </w:rPr>
        <w:t xml:space="preserve"> Estação </w:t>
      </w:r>
      <w:proofErr w:type="spellStart"/>
      <w:r w:rsidRPr="005835AD">
        <w:rPr>
          <w:rFonts w:ascii="Times New Roman" w:hAnsi="Times New Roman"/>
          <w:sz w:val="24"/>
          <w:szCs w:val="24"/>
          <w:lang w:eastAsia="en-US"/>
        </w:rPr>
        <w:t>radio</w:t>
      </w:r>
      <w:proofErr w:type="spellEnd"/>
      <w:r w:rsidRPr="005835AD">
        <w:rPr>
          <w:rFonts w:ascii="Times New Roman" w:hAnsi="Times New Roman"/>
          <w:sz w:val="24"/>
          <w:szCs w:val="24"/>
          <w:lang w:eastAsia="en-US"/>
        </w:rPr>
        <w:t xml:space="preserve"> base (ERB) móvel: implantada para permanência temporária com a finalidade de cobrir demandas emergenciais e/ou específicas, tais como eventos, situações calamitosas ou de interesse público.</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X - Estação Rádio Base (ERB) de Pequeno Porte: é aquela que apresenta dimensões físicas reduzidas e que é apta a atender aos critérios de baixo impacto visual, tais como:</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a) </w:t>
      </w:r>
      <w:r w:rsidRPr="005835AD">
        <w:rPr>
          <w:rFonts w:ascii="Times New Roman" w:hAnsi="Times New Roman"/>
          <w:sz w:val="24"/>
          <w:szCs w:val="24"/>
          <w:lang w:eastAsia="en-US"/>
        </w:rPr>
        <w:t>ERB cujos equipamentos sejam ocultos em mobiliário urbano ou enterrados;</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proofErr w:type="gramStart"/>
      <w:r w:rsidRPr="005835AD">
        <w:rPr>
          <w:rFonts w:ascii="Times New Roman" w:hAnsi="Times New Roman"/>
          <w:sz w:val="24"/>
          <w:szCs w:val="24"/>
          <w:lang w:eastAsia="en-US"/>
        </w:rPr>
        <w:t xml:space="preserve">b) </w:t>
      </w:r>
      <w:r w:rsidRPr="005835AD">
        <w:rPr>
          <w:rFonts w:ascii="Times New Roman" w:hAnsi="Times New Roman"/>
          <w:sz w:val="24"/>
          <w:szCs w:val="24"/>
          <w:lang w:eastAsia="en-US"/>
        </w:rPr>
        <w:t>Suas</w:t>
      </w:r>
      <w:proofErr w:type="gramEnd"/>
      <w:r w:rsidRPr="005835AD">
        <w:rPr>
          <w:rFonts w:ascii="Times New Roman" w:hAnsi="Times New Roman"/>
          <w:sz w:val="24"/>
          <w:szCs w:val="24"/>
          <w:lang w:eastAsia="en-US"/>
        </w:rPr>
        <w:t xml:space="preserve"> antenas sejam instaladas em postes de iluminação pública com cabos de energia subterrâneos, estruturas de suporte de sinalização viária, camuflados ou harmonizados em fachadas de prédios residenciais e/ou comerciais;</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c) </w:t>
      </w:r>
      <w:r w:rsidRPr="005835AD">
        <w:rPr>
          <w:rFonts w:ascii="Times New Roman" w:hAnsi="Times New Roman"/>
          <w:sz w:val="24"/>
          <w:szCs w:val="24"/>
          <w:lang w:eastAsia="en-US"/>
        </w:rPr>
        <w:t>ERB cuja instalação não dependa da construção civil de novas infraestruturas ou não impliquem na alteração da edificação existente no local.</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XI - Instalação Externa: Instalação em locais não confinados, tais como torres, postes, totens, topo de edificações, fachadas, caixas d’água etc.;</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XII - Instalação Interna: Instalação em locais internos, tais como no interior de edificações, túneis, centros comerciais, aeroportos, centros de convenção, shopping centers e </w:t>
      </w:r>
      <w:proofErr w:type="spellStart"/>
      <w:r w:rsidRPr="005835AD">
        <w:rPr>
          <w:rFonts w:ascii="Times New Roman" w:hAnsi="Times New Roman"/>
          <w:sz w:val="24"/>
          <w:szCs w:val="24"/>
          <w:lang w:eastAsia="en-US"/>
        </w:rPr>
        <w:t>malls</w:t>
      </w:r>
      <w:proofErr w:type="spellEnd"/>
      <w:r w:rsidRPr="005835AD">
        <w:rPr>
          <w:rFonts w:ascii="Times New Roman" w:hAnsi="Times New Roman"/>
          <w:sz w:val="24"/>
          <w:szCs w:val="24"/>
          <w:lang w:eastAsia="en-US"/>
        </w:rPr>
        <w:t>, estádios etc.;</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XIII - Infraestrutura de Suporte: meios físicos fixos utilizados para dar suporte a redes de telecomunicações, entre os quais postes, torres, mastros, armários, estruturas de superfície e estruturas suspensas;</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lastRenderedPageBreak/>
        <w:t xml:space="preserve">XIV - Poste: infraestrutura vertical cônica e </w:t>
      </w:r>
      <w:proofErr w:type="spellStart"/>
      <w:r w:rsidRPr="005835AD">
        <w:rPr>
          <w:rFonts w:ascii="Times New Roman" w:hAnsi="Times New Roman"/>
          <w:sz w:val="24"/>
          <w:szCs w:val="24"/>
          <w:lang w:eastAsia="en-US"/>
        </w:rPr>
        <w:t>autosuportada</w:t>
      </w:r>
      <w:proofErr w:type="spellEnd"/>
      <w:r w:rsidRPr="005835AD">
        <w:rPr>
          <w:rFonts w:ascii="Times New Roman" w:hAnsi="Times New Roman"/>
          <w:sz w:val="24"/>
          <w:szCs w:val="24"/>
          <w:lang w:eastAsia="en-US"/>
        </w:rPr>
        <w:t xml:space="preserve">, de concreto ou constituída por chapas de aço, instalada para suportar as </w:t>
      </w:r>
      <w:proofErr w:type="spellStart"/>
      <w:r w:rsidRPr="005835AD">
        <w:rPr>
          <w:rFonts w:ascii="Times New Roman" w:hAnsi="Times New Roman"/>
          <w:sz w:val="24"/>
          <w:szCs w:val="24"/>
          <w:lang w:eastAsia="en-US"/>
        </w:rPr>
        <w:t>ETR’s</w:t>
      </w:r>
      <w:proofErr w:type="spellEnd"/>
      <w:r w:rsidRPr="005835AD">
        <w:rPr>
          <w:rFonts w:ascii="Times New Roman" w:hAnsi="Times New Roman"/>
          <w:sz w:val="24"/>
          <w:szCs w:val="24"/>
          <w:lang w:eastAsia="en-US"/>
        </w:rPr>
        <w:t xml:space="preserve"> e </w:t>
      </w:r>
      <w:proofErr w:type="spellStart"/>
      <w:r w:rsidRPr="005835AD">
        <w:rPr>
          <w:rFonts w:ascii="Times New Roman" w:hAnsi="Times New Roman"/>
          <w:sz w:val="24"/>
          <w:szCs w:val="24"/>
          <w:lang w:eastAsia="en-US"/>
        </w:rPr>
        <w:t>ERB’s</w:t>
      </w:r>
      <w:proofErr w:type="spellEnd"/>
      <w:r w:rsidRPr="005835AD">
        <w:rPr>
          <w:rFonts w:ascii="Times New Roman" w:hAnsi="Times New Roman"/>
          <w:sz w:val="24"/>
          <w:szCs w:val="24"/>
          <w:lang w:eastAsia="en-US"/>
        </w:rPr>
        <w:t>;</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XV - Poste de Energia ou Poste de Iluminação Pública: infraestrutura de madeira, cimento, ferro ou aço destinada a sustentar linhas de transmissão e/ou distribuição de energia elétrica e iluminação pública, que pode suportar </w:t>
      </w:r>
      <w:proofErr w:type="spellStart"/>
      <w:r w:rsidRPr="005835AD">
        <w:rPr>
          <w:rFonts w:ascii="Times New Roman" w:hAnsi="Times New Roman"/>
          <w:sz w:val="24"/>
          <w:szCs w:val="24"/>
          <w:lang w:eastAsia="en-US"/>
        </w:rPr>
        <w:t>ETR’s</w:t>
      </w:r>
      <w:proofErr w:type="spellEnd"/>
      <w:r w:rsidRPr="005835AD">
        <w:rPr>
          <w:rFonts w:ascii="Times New Roman" w:hAnsi="Times New Roman"/>
          <w:sz w:val="24"/>
          <w:szCs w:val="24"/>
          <w:lang w:eastAsia="en-US"/>
        </w:rPr>
        <w:t xml:space="preserve"> e </w:t>
      </w:r>
      <w:proofErr w:type="spellStart"/>
      <w:r w:rsidRPr="005835AD">
        <w:rPr>
          <w:rFonts w:ascii="Times New Roman" w:hAnsi="Times New Roman"/>
          <w:sz w:val="24"/>
          <w:szCs w:val="24"/>
          <w:lang w:eastAsia="en-US"/>
        </w:rPr>
        <w:t>ERB’s</w:t>
      </w:r>
      <w:proofErr w:type="spellEnd"/>
      <w:r w:rsidRPr="005835AD">
        <w:rPr>
          <w:rFonts w:ascii="Times New Roman" w:hAnsi="Times New Roman"/>
          <w:sz w:val="24"/>
          <w:szCs w:val="24"/>
          <w:lang w:eastAsia="en-US"/>
        </w:rPr>
        <w:t>;</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XVI - Radiocomunicação: telecomunicação que utiliza frequências radioelétricas não confinadas a fios, cabos ou outros meios físicos.</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XVII – </w:t>
      </w:r>
      <w:proofErr w:type="spellStart"/>
      <w:r w:rsidRPr="005835AD">
        <w:rPr>
          <w:rFonts w:ascii="Times New Roman" w:hAnsi="Times New Roman"/>
          <w:sz w:val="24"/>
          <w:szCs w:val="24"/>
          <w:lang w:eastAsia="en-US"/>
        </w:rPr>
        <w:t>Small-Cells</w:t>
      </w:r>
      <w:proofErr w:type="spellEnd"/>
      <w:r w:rsidRPr="005835AD">
        <w:rPr>
          <w:rFonts w:ascii="Times New Roman" w:hAnsi="Times New Roman"/>
          <w:sz w:val="24"/>
          <w:szCs w:val="24"/>
          <w:lang w:eastAsia="en-US"/>
        </w:rPr>
        <w:t>/</w:t>
      </w:r>
      <w:proofErr w:type="spellStart"/>
      <w:r w:rsidRPr="005835AD">
        <w:rPr>
          <w:rFonts w:ascii="Times New Roman" w:hAnsi="Times New Roman"/>
          <w:sz w:val="24"/>
          <w:szCs w:val="24"/>
          <w:lang w:eastAsia="en-US"/>
        </w:rPr>
        <w:t>Femtocell</w:t>
      </w:r>
      <w:proofErr w:type="spellEnd"/>
      <w:r w:rsidRPr="005835AD">
        <w:rPr>
          <w:rFonts w:ascii="Times New Roman" w:hAnsi="Times New Roman"/>
          <w:sz w:val="24"/>
          <w:szCs w:val="24"/>
          <w:lang w:eastAsia="en-US"/>
        </w:rPr>
        <w:t>: equipamento de radiocomunicação de radiação restrita, acessório às redes do Serviço Móvel Pessoal - SMP, do Serviço Móvel Especializado - SME e do Serviço de Comunicação Multimídia - SCM, autoconfigurável e gerenciado pela Prestadora, e que opera como estação fixa para a radiocomunicação com as estações dos usuários;</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XVIII – </w:t>
      </w:r>
      <w:proofErr w:type="spellStart"/>
      <w:r w:rsidRPr="005835AD">
        <w:rPr>
          <w:rFonts w:ascii="Times New Roman" w:hAnsi="Times New Roman"/>
          <w:sz w:val="24"/>
          <w:szCs w:val="24"/>
          <w:lang w:eastAsia="en-US"/>
        </w:rPr>
        <w:t>Biosite</w:t>
      </w:r>
      <w:proofErr w:type="spellEnd"/>
      <w:r w:rsidRPr="005835AD">
        <w:rPr>
          <w:rFonts w:ascii="Times New Roman" w:hAnsi="Times New Roman"/>
          <w:sz w:val="24"/>
          <w:szCs w:val="24"/>
          <w:lang w:eastAsia="en-US"/>
        </w:rPr>
        <w:t xml:space="preserve">/Poste Sustentável: poste metálico, capaz de suportar todos os equipamentos necessários para a instalação de uma </w:t>
      </w:r>
      <w:proofErr w:type="spellStart"/>
      <w:r w:rsidRPr="005835AD">
        <w:rPr>
          <w:rFonts w:ascii="Times New Roman" w:hAnsi="Times New Roman"/>
          <w:bCs/>
          <w:sz w:val="24"/>
          <w:szCs w:val="24"/>
          <w:lang w:eastAsia="en-US"/>
        </w:rPr>
        <w:t>ERB’s</w:t>
      </w:r>
      <w:proofErr w:type="spellEnd"/>
      <w:r w:rsidRPr="005835AD">
        <w:rPr>
          <w:rFonts w:ascii="Times New Roman" w:hAnsi="Times New Roman"/>
          <w:bCs/>
          <w:sz w:val="24"/>
          <w:szCs w:val="24"/>
          <w:lang w:eastAsia="en-US"/>
        </w:rPr>
        <w:t xml:space="preserve"> e </w:t>
      </w:r>
      <w:proofErr w:type="spellStart"/>
      <w:r w:rsidRPr="005835AD">
        <w:rPr>
          <w:rFonts w:ascii="Times New Roman" w:hAnsi="Times New Roman"/>
          <w:bCs/>
          <w:sz w:val="24"/>
          <w:szCs w:val="24"/>
          <w:lang w:eastAsia="en-US"/>
        </w:rPr>
        <w:t>ETR’s</w:t>
      </w:r>
      <w:proofErr w:type="spellEnd"/>
      <w:r w:rsidRPr="005835AD">
        <w:rPr>
          <w:rFonts w:ascii="Times New Roman" w:hAnsi="Times New Roman"/>
          <w:bCs/>
          <w:sz w:val="24"/>
          <w:szCs w:val="24"/>
          <w:lang w:eastAsia="en-US"/>
        </w:rPr>
        <w:t xml:space="preserve"> </w:t>
      </w:r>
      <w:r w:rsidRPr="005835AD">
        <w:rPr>
          <w:rFonts w:ascii="Times New Roman" w:hAnsi="Times New Roman"/>
          <w:sz w:val="24"/>
          <w:szCs w:val="24"/>
          <w:lang w:eastAsia="en-US"/>
        </w:rPr>
        <w:t xml:space="preserve">no interior, abaixo de sua própria estrutura, bem como o uso de elementos da paisagem urbana, mas não se limitando a postes de iluminação ou árvores de forma a reduzir eventuais impactos visuais na paisagem; </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XIX – Direito de Passagem: Prerrogativa de acessar, utilizar, atravessar, cruzar, transpor e percorrer imóvel de propriedade alheia, com o objetivo de construir, instalar, alterar ou reparar infraestrutura de suporte, bem como cabos, fibras óticas, sistemas, equipamentos ou quaisquer outros recursos ou elementos de redes de telecomunicações; </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XX – Ponto de Presença para Interconexão (PPI) ou Ponto de Presença (</w:t>
      </w:r>
      <w:proofErr w:type="spellStart"/>
      <w:r w:rsidRPr="005835AD">
        <w:rPr>
          <w:rFonts w:ascii="Times New Roman" w:hAnsi="Times New Roman"/>
          <w:sz w:val="24"/>
          <w:szCs w:val="24"/>
          <w:lang w:eastAsia="en-US"/>
        </w:rPr>
        <w:t>PoP</w:t>
      </w:r>
      <w:proofErr w:type="spellEnd"/>
      <w:r w:rsidRPr="005835AD">
        <w:rPr>
          <w:rFonts w:ascii="Times New Roman" w:hAnsi="Times New Roman"/>
          <w:sz w:val="24"/>
          <w:szCs w:val="24"/>
          <w:lang w:eastAsia="en-US"/>
        </w:rPr>
        <w:t>) – Elemento de rede empregado como acesso remoto de um ponto de interconexão, tornando-se o ponto de referência para definição dos deveres e obrigações de cada uma das partes envolvidas no contrato de interconexão.</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t>Art. 3º</w:t>
      </w:r>
      <w:r w:rsidRPr="005835AD">
        <w:rPr>
          <w:rFonts w:ascii="Times New Roman" w:hAnsi="Times New Roman"/>
          <w:sz w:val="24"/>
          <w:szCs w:val="24"/>
          <w:lang w:eastAsia="en-US"/>
        </w:rPr>
        <w:t xml:space="preserve"> As Estações Transmissoras de Radiocomunicação (ETR) e Estações Rádio Base (ERB) e as respectivas Infraestruturas de Suporte ficam enquadradas na categoria de uso institucional, sendo considerados equipamento urbano, bens de utilidade pública e relevante interesse social, conforme disposto na legislação e regulamentação federal aplicáveis, podendo ser implantadas, compartilhadas e utilizadas em todas as </w:t>
      </w:r>
      <w:proofErr w:type="spellStart"/>
      <w:r w:rsidRPr="005835AD">
        <w:rPr>
          <w:rFonts w:ascii="Times New Roman" w:hAnsi="Times New Roman"/>
          <w:sz w:val="24"/>
          <w:szCs w:val="24"/>
          <w:lang w:eastAsia="en-US"/>
        </w:rPr>
        <w:t>macrozonas</w:t>
      </w:r>
      <w:proofErr w:type="spellEnd"/>
      <w:r w:rsidRPr="005835AD">
        <w:rPr>
          <w:rFonts w:ascii="Times New Roman" w:hAnsi="Times New Roman"/>
          <w:sz w:val="24"/>
          <w:szCs w:val="24"/>
          <w:lang w:eastAsia="en-US"/>
        </w:rPr>
        <w:t xml:space="preserve"> e zoneamentos definidos no Plano Diretor – Lei Municipal nº6476/2021, desde que atendam exclusivamente ao disposto nesta lei.</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t>§ 1º</w:t>
      </w:r>
      <w:r w:rsidRPr="005835AD">
        <w:rPr>
          <w:rFonts w:ascii="Times New Roman" w:hAnsi="Times New Roman"/>
          <w:sz w:val="24"/>
          <w:szCs w:val="24"/>
          <w:lang w:eastAsia="en-US"/>
        </w:rPr>
        <w:t xml:space="preserve"> Em bens privados, é permitida a instalação e o funcionamento de estações transmissoras de radiocomunicação, estações rádio base e de infraestrutura de suporte com a devida autorização do proprietário do imóvel ou, quando não for possível, do possuidor do imóvel, mesmo que situado em Área Precária, definida nesta lei.</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t>§ 2º</w:t>
      </w:r>
      <w:r w:rsidRPr="005835AD">
        <w:rPr>
          <w:rFonts w:ascii="Times New Roman" w:hAnsi="Times New Roman"/>
          <w:sz w:val="24"/>
          <w:szCs w:val="24"/>
          <w:lang w:eastAsia="en-US"/>
        </w:rPr>
        <w:t xml:space="preserve"> Nos bens públicos municipais é permitida a implantação da infraestrutura de suporte e a instalação e funcionamento de estações transmissoras de radiocomunicação, estações rádio base mediante Termo de Permissão de Uso ou Concessão de Direito Real de Uso, que será outorgada pelo Município, a título oneroso ou não oneroso, da qual deverão constar as cláusulas convencionais e o atendimento aos parâmetros de ocupação dos bens públicos.</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t>§ 3º</w:t>
      </w:r>
      <w:r w:rsidRPr="005835AD">
        <w:rPr>
          <w:rFonts w:ascii="Times New Roman" w:hAnsi="Times New Roman"/>
          <w:sz w:val="24"/>
          <w:szCs w:val="24"/>
          <w:lang w:eastAsia="en-US"/>
        </w:rPr>
        <w:t xml:space="preserve"> Em razão da utilidade pública e relevante interesse social para a implantação da infraestrutura de suporte e a instalação e funcionamento de estações transmissoras de radiocomunicação e estações rádio base, o Município pode ceder o uso do bem público de uso comum na forma prevista no parágrafo 2º para qualquer particular interessado em realizar a instalação de Infraestrutura de suporte, incluindo prestadoras ou detentoras sem limitação ou privilégio, nesses casos, o processo licitatório será inexigível, nos termos da legislação aplicável.</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t>§ 4º</w:t>
      </w:r>
      <w:r w:rsidRPr="005835AD">
        <w:rPr>
          <w:rFonts w:ascii="Times New Roman" w:hAnsi="Times New Roman"/>
          <w:sz w:val="24"/>
          <w:szCs w:val="24"/>
          <w:lang w:eastAsia="en-US"/>
        </w:rPr>
        <w:t xml:space="preserve"> A cessão de bem público de uso comum não se dará de forma exclusiva, ressalvados os casos em que sua utilização por outros interessados seja inviável ou puder comprometer a instalação de infraestrutura.</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t>Art. 4º</w:t>
      </w:r>
      <w:r w:rsidRPr="005835AD">
        <w:rPr>
          <w:rFonts w:ascii="Times New Roman" w:hAnsi="Times New Roman"/>
          <w:sz w:val="24"/>
          <w:szCs w:val="24"/>
          <w:lang w:eastAsia="en-US"/>
        </w:rPr>
        <w:t xml:space="preserve"> Não estará sujeita ao licenciamento municipal estabelecido nesta Lei, bastando aos interessados comunicar previamente a implantação e funcionamento ao órgão municipal encarregado de licenciamento urbanístico:</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I - </w:t>
      </w:r>
      <w:proofErr w:type="gramStart"/>
      <w:r w:rsidRPr="005835AD">
        <w:rPr>
          <w:rFonts w:ascii="Times New Roman" w:hAnsi="Times New Roman"/>
          <w:sz w:val="24"/>
          <w:szCs w:val="24"/>
          <w:lang w:eastAsia="en-US"/>
        </w:rPr>
        <w:t>de</w:t>
      </w:r>
      <w:proofErr w:type="gramEnd"/>
      <w:r w:rsidRPr="005835AD">
        <w:rPr>
          <w:rFonts w:ascii="Times New Roman" w:hAnsi="Times New Roman"/>
          <w:sz w:val="24"/>
          <w:szCs w:val="24"/>
          <w:lang w:eastAsia="en-US"/>
        </w:rPr>
        <w:t xml:space="preserve"> ETR e ERB Móvel;</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II - </w:t>
      </w:r>
      <w:proofErr w:type="gramStart"/>
      <w:r w:rsidRPr="005835AD">
        <w:rPr>
          <w:rFonts w:ascii="Times New Roman" w:hAnsi="Times New Roman"/>
          <w:sz w:val="24"/>
          <w:szCs w:val="24"/>
          <w:lang w:eastAsia="en-US"/>
        </w:rPr>
        <w:t>de</w:t>
      </w:r>
      <w:proofErr w:type="gramEnd"/>
      <w:r w:rsidRPr="005835AD">
        <w:rPr>
          <w:rFonts w:ascii="Times New Roman" w:hAnsi="Times New Roman"/>
          <w:sz w:val="24"/>
          <w:szCs w:val="24"/>
          <w:lang w:eastAsia="en-US"/>
        </w:rPr>
        <w:t xml:space="preserve"> ETR e ERB de Pequeno Porte;</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III - de ETR e ERB em Área Internas;</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IV - </w:t>
      </w:r>
      <w:proofErr w:type="gramStart"/>
      <w:r w:rsidRPr="005835AD">
        <w:rPr>
          <w:rFonts w:ascii="Times New Roman" w:hAnsi="Times New Roman"/>
          <w:sz w:val="24"/>
          <w:szCs w:val="24"/>
          <w:lang w:eastAsia="en-US"/>
        </w:rPr>
        <w:t>a</w:t>
      </w:r>
      <w:proofErr w:type="gramEnd"/>
      <w:r w:rsidRPr="005835AD">
        <w:rPr>
          <w:rFonts w:ascii="Times New Roman" w:hAnsi="Times New Roman"/>
          <w:sz w:val="24"/>
          <w:szCs w:val="24"/>
          <w:lang w:eastAsia="en-US"/>
        </w:rPr>
        <w:t xml:space="preserve"> substituição da infraestrutura de suporte para ETR e ERB já licenciada;</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V - </w:t>
      </w:r>
      <w:proofErr w:type="gramStart"/>
      <w:r w:rsidRPr="005835AD">
        <w:rPr>
          <w:rFonts w:ascii="Times New Roman" w:hAnsi="Times New Roman"/>
          <w:sz w:val="24"/>
          <w:szCs w:val="24"/>
          <w:lang w:eastAsia="en-US"/>
        </w:rPr>
        <w:t>o</w:t>
      </w:r>
      <w:proofErr w:type="gramEnd"/>
      <w:r w:rsidRPr="005835AD">
        <w:rPr>
          <w:rFonts w:ascii="Times New Roman" w:hAnsi="Times New Roman"/>
          <w:sz w:val="24"/>
          <w:szCs w:val="24"/>
          <w:lang w:eastAsia="en-US"/>
        </w:rPr>
        <w:t xml:space="preserve"> compartilhamento de infraestrutura de suporte e ETR e ERB já licenciada;</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VI </w:t>
      </w:r>
      <w:r w:rsidR="005835AD">
        <w:rPr>
          <w:rFonts w:ascii="Times New Roman" w:hAnsi="Times New Roman"/>
          <w:sz w:val="24"/>
          <w:szCs w:val="24"/>
          <w:lang w:eastAsia="en-US"/>
        </w:rPr>
        <w:t>-</w:t>
      </w:r>
      <w:r w:rsidRPr="005835AD">
        <w:rPr>
          <w:rFonts w:ascii="Times New Roman" w:hAnsi="Times New Roman"/>
          <w:sz w:val="24"/>
          <w:szCs w:val="24"/>
          <w:lang w:eastAsia="en-US"/>
        </w:rPr>
        <w:t xml:space="preserve"> </w:t>
      </w:r>
      <w:proofErr w:type="gramStart"/>
      <w:r w:rsidRPr="005835AD">
        <w:rPr>
          <w:rFonts w:ascii="Times New Roman" w:hAnsi="Times New Roman"/>
          <w:sz w:val="24"/>
          <w:szCs w:val="24"/>
          <w:lang w:eastAsia="en-US"/>
        </w:rPr>
        <w:t>a</w:t>
      </w:r>
      <w:proofErr w:type="gramEnd"/>
      <w:r w:rsidRPr="005835AD">
        <w:rPr>
          <w:rFonts w:ascii="Times New Roman" w:hAnsi="Times New Roman"/>
          <w:sz w:val="24"/>
          <w:szCs w:val="24"/>
          <w:lang w:eastAsia="en-US"/>
        </w:rPr>
        <w:t xml:space="preserve"> instalação de </w:t>
      </w:r>
      <w:proofErr w:type="spellStart"/>
      <w:r w:rsidRPr="005835AD">
        <w:rPr>
          <w:rFonts w:ascii="Times New Roman" w:hAnsi="Times New Roman"/>
          <w:sz w:val="24"/>
          <w:szCs w:val="24"/>
          <w:lang w:eastAsia="en-US"/>
        </w:rPr>
        <w:t>Small-Cell</w:t>
      </w:r>
      <w:proofErr w:type="spellEnd"/>
      <w:r w:rsidRPr="005835AD">
        <w:rPr>
          <w:rFonts w:ascii="Times New Roman" w:hAnsi="Times New Roman"/>
          <w:sz w:val="24"/>
          <w:szCs w:val="24"/>
          <w:lang w:eastAsia="en-US"/>
        </w:rPr>
        <w:t>/</w:t>
      </w:r>
      <w:proofErr w:type="spellStart"/>
      <w:r w:rsidRPr="005835AD">
        <w:rPr>
          <w:rFonts w:ascii="Times New Roman" w:hAnsi="Times New Roman"/>
          <w:sz w:val="24"/>
          <w:szCs w:val="24"/>
          <w:lang w:eastAsia="en-US"/>
        </w:rPr>
        <w:t>Femtocell</w:t>
      </w:r>
      <w:proofErr w:type="spellEnd"/>
      <w:r w:rsidRPr="005835AD">
        <w:rPr>
          <w:rFonts w:ascii="Times New Roman" w:hAnsi="Times New Roman"/>
          <w:sz w:val="24"/>
          <w:szCs w:val="24"/>
          <w:lang w:eastAsia="en-US"/>
        </w:rPr>
        <w:t>;</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VII </w:t>
      </w:r>
      <w:r w:rsidR="005835AD">
        <w:rPr>
          <w:rFonts w:ascii="Times New Roman" w:hAnsi="Times New Roman"/>
          <w:sz w:val="24"/>
          <w:szCs w:val="24"/>
          <w:lang w:eastAsia="en-US"/>
        </w:rPr>
        <w:t>-</w:t>
      </w:r>
      <w:r w:rsidRPr="005835AD">
        <w:rPr>
          <w:rFonts w:ascii="Times New Roman" w:hAnsi="Times New Roman"/>
          <w:sz w:val="24"/>
          <w:szCs w:val="24"/>
          <w:lang w:eastAsia="en-US"/>
        </w:rPr>
        <w:t xml:space="preserve"> a instalação de </w:t>
      </w:r>
      <w:proofErr w:type="spellStart"/>
      <w:r w:rsidRPr="005835AD">
        <w:rPr>
          <w:rFonts w:ascii="Times New Roman" w:hAnsi="Times New Roman"/>
          <w:sz w:val="24"/>
          <w:szCs w:val="24"/>
          <w:lang w:eastAsia="en-US"/>
        </w:rPr>
        <w:t>BioSite</w:t>
      </w:r>
      <w:proofErr w:type="spellEnd"/>
      <w:r w:rsidRPr="005835AD">
        <w:rPr>
          <w:rFonts w:ascii="Times New Roman" w:hAnsi="Times New Roman"/>
          <w:sz w:val="24"/>
          <w:szCs w:val="24"/>
          <w:lang w:eastAsia="en-US"/>
        </w:rPr>
        <w:t>/Poste Sustentável; e</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VIII </w:t>
      </w:r>
      <w:r w:rsidR="005835AD">
        <w:rPr>
          <w:rFonts w:ascii="Times New Roman" w:hAnsi="Times New Roman"/>
          <w:sz w:val="24"/>
          <w:szCs w:val="24"/>
          <w:lang w:eastAsia="en-US"/>
        </w:rPr>
        <w:t>-</w:t>
      </w:r>
      <w:r w:rsidRPr="005835AD">
        <w:rPr>
          <w:rFonts w:ascii="Times New Roman" w:hAnsi="Times New Roman"/>
          <w:sz w:val="24"/>
          <w:szCs w:val="24"/>
          <w:lang w:eastAsia="en-US"/>
        </w:rPr>
        <w:t xml:space="preserve"> e a instalação de Ponto de Presença para Interconexão (PPI) ou Ponto de Presença (</w:t>
      </w:r>
      <w:proofErr w:type="spellStart"/>
      <w:r w:rsidRPr="005835AD">
        <w:rPr>
          <w:rFonts w:ascii="Times New Roman" w:hAnsi="Times New Roman"/>
          <w:sz w:val="24"/>
          <w:szCs w:val="24"/>
          <w:lang w:eastAsia="en-US"/>
        </w:rPr>
        <w:t>PoP</w:t>
      </w:r>
      <w:proofErr w:type="spellEnd"/>
      <w:r w:rsidRPr="005835AD">
        <w:rPr>
          <w:rFonts w:ascii="Times New Roman" w:hAnsi="Times New Roman"/>
          <w:sz w:val="24"/>
          <w:szCs w:val="24"/>
          <w:lang w:eastAsia="en-US"/>
        </w:rPr>
        <w:t>).</w:t>
      </w:r>
    </w:p>
    <w:p w:rsidR="00AC537C" w:rsidRPr="005835AD" w:rsidRDefault="00AC537C" w:rsidP="005835AD">
      <w:pPr>
        <w:pStyle w:val="SemEspaamento"/>
        <w:jc w:val="both"/>
        <w:rPr>
          <w:rFonts w:ascii="Times New Roman" w:hAnsi="Times New Roman"/>
          <w:b/>
          <w:bCs/>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bCs/>
          <w:sz w:val="24"/>
          <w:szCs w:val="24"/>
          <w:lang w:eastAsia="en-US"/>
        </w:rPr>
        <w:t>Parágrafo único</w:t>
      </w:r>
      <w:r w:rsidRPr="005835AD">
        <w:rPr>
          <w:rFonts w:ascii="Times New Roman" w:hAnsi="Times New Roman"/>
          <w:bCs/>
          <w:sz w:val="24"/>
          <w:szCs w:val="24"/>
          <w:lang w:eastAsia="en-US"/>
        </w:rPr>
        <w:t>.</w:t>
      </w:r>
      <w:r w:rsidRPr="005835AD">
        <w:rPr>
          <w:rFonts w:ascii="Times New Roman" w:hAnsi="Times New Roman"/>
          <w:sz w:val="24"/>
          <w:szCs w:val="24"/>
          <w:lang w:eastAsia="en-US"/>
        </w:rPr>
        <w:t xml:space="preserve"> A comunicação prévia de instalação dos equipamentos listados nos incisos I a VIII deste artigo deverá ser formalizada perante ao órgão responsável pelo município, acompanhada de:</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I </w:t>
      </w:r>
      <w:r w:rsidR="005835AD">
        <w:rPr>
          <w:rFonts w:ascii="Times New Roman" w:hAnsi="Times New Roman"/>
          <w:sz w:val="24"/>
          <w:szCs w:val="24"/>
          <w:lang w:eastAsia="en-US"/>
        </w:rPr>
        <w:t>-</w:t>
      </w:r>
      <w:r w:rsidRPr="005835AD">
        <w:rPr>
          <w:rFonts w:ascii="Times New Roman" w:hAnsi="Times New Roman"/>
          <w:sz w:val="24"/>
          <w:szCs w:val="24"/>
          <w:lang w:eastAsia="en-US"/>
        </w:rPr>
        <w:t xml:space="preserve"> </w:t>
      </w:r>
      <w:proofErr w:type="gramStart"/>
      <w:r w:rsidRPr="005835AD">
        <w:rPr>
          <w:rFonts w:ascii="Times New Roman" w:hAnsi="Times New Roman"/>
          <w:sz w:val="24"/>
          <w:szCs w:val="24"/>
          <w:lang w:eastAsia="en-US"/>
        </w:rPr>
        <w:t>endereço</w:t>
      </w:r>
      <w:proofErr w:type="gramEnd"/>
      <w:r w:rsidRPr="005835AD">
        <w:rPr>
          <w:rFonts w:ascii="Times New Roman" w:hAnsi="Times New Roman"/>
          <w:sz w:val="24"/>
          <w:szCs w:val="24"/>
          <w:lang w:eastAsia="en-US"/>
        </w:rPr>
        <w:t xml:space="preserve"> de instalação, com as coordenadas geográficas;</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II </w:t>
      </w:r>
      <w:r w:rsidR="005835AD">
        <w:rPr>
          <w:rFonts w:ascii="Times New Roman" w:hAnsi="Times New Roman"/>
          <w:sz w:val="24"/>
          <w:szCs w:val="24"/>
          <w:lang w:eastAsia="en-US"/>
        </w:rPr>
        <w:t>-</w:t>
      </w:r>
      <w:r w:rsidRPr="005835AD">
        <w:rPr>
          <w:rFonts w:ascii="Times New Roman" w:hAnsi="Times New Roman"/>
          <w:sz w:val="24"/>
          <w:szCs w:val="24"/>
          <w:lang w:eastAsia="en-US"/>
        </w:rPr>
        <w:t xml:space="preserve"> </w:t>
      </w:r>
      <w:proofErr w:type="gramStart"/>
      <w:r w:rsidRPr="005835AD">
        <w:rPr>
          <w:rFonts w:ascii="Times New Roman" w:hAnsi="Times New Roman"/>
          <w:sz w:val="24"/>
          <w:szCs w:val="24"/>
          <w:lang w:eastAsia="en-US"/>
        </w:rPr>
        <w:t>projeto</w:t>
      </w:r>
      <w:proofErr w:type="gramEnd"/>
      <w:r w:rsidRPr="005835AD">
        <w:rPr>
          <w:rFonts w:ascii="Times New Roman" w:hAnsi="Times New Roman"/>
          <w:sz w:val="24"/>
          <w:szCs w:val="24"/>
          <w:lang w:eastAsia="en-US"/>
        </w:rPr>
        <w:t xml:space="preserve"> arquitetônico, acompanhado da Anotação de Responsabilidade Técnica – ART;</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III </w:t>
      </w:r>
      <w:r w:rsidR="005835AD">
        <w:rPr>
          <w:rFonts w:ascii="Times New Roman" w:hAnsi="Times New Roman"/>
          <w:sz w:val="24"/>
          <w:szCs w:val="24"/>
          <w:lang w:eastAsia="en-US"/>
        </w:rPr>
        <w:t>-</w:t>
      </w:r>
      <w:r w:rsidRPr="005835AD">
        <w:rPr>
          <w:rFonts w:ascii="Times New Roman" w:hAnsi="Times New Roman"/>
          <w:sz w:val="24"/>
          <w:szCs w:val="24"/>
          <w:lang w:eastAsia="en-US"/>
        </w:rPr>
        <w:t xml:space="preserve"> contrato social da detentora e comprovante de CNPJ - Cadastro Nacional de Pessoas Jurídicas;</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IV </w:t>
      </w:r>
      <w:r w:rsidR="005835AD">
        <w:rPr>
          <w:rFonts w:ascii="Times New Roman" w:hAnsi="Times New Roman"/>
          <w:sz w:val="24"/>
          <w:szCs w:val="24"/>
          <w:lang w:eastAsia="en-US"/>
        </w:rPr>
        <w:t>-</w:t>
      </w:r>
      <w:r w:rsidRPr="005835AD">
        <w:rPr>
          <w:rFonts w:ascii="Times New Roman" w:hAnsi="Times New Roman"/>
          <w:sz w:val="24"/>
          <w:szCs w:val="24"/>
          <w:lang w:eastAsia="en-US"/>
        </w:rPr>
        <w:t xml:space="preserve"> </w:t>
      </w:r>
      <w:proofErr w:type="gramStart"/>
      <w:r w:rsidRPr="005835AD">
        <w:rPr>
          <w:rFonts w:ascii="Times New Roman" w:hAnsi="Times New Roman"/>
          <w:sz w:val="24"/>
          <w:szCs w:val="24"/>
          <w:lang w:eastAsia="en-US"/>
        </w:rPr>
        <w:t>procuração e atos</w:t>
      </w:r>
      <w:proofErr w:type="gramEnd"/>
      <w:r w:rsidRPr="005835AD">
        <w:rPr>
          <w:rFonts w:ascii="Times New Roman" w:hAnsi="Times New Roman"/>
          <w:sz w:val="24"/>
          <w:szCs w:val="24"/>
          <w:lang w:eastAsia="en-US"/>
        </w:rPr>
        <w:t xml:space="preserve"> constitutivos, se for o caso;</w:t>
      </w:r>
    </w:p>
    <w:p w:rsidR="00AC537C" w:rsidRPr="005835AD" w:rsidRDefault="00AC537C" w:rsidP="005835AD">
      <w:pPr>
        <w:pStyle w:val="SemEspaamento"/>
        <w:jc w:val="both"/>
        <w:rPr>
          <w:rFonts w:ascii="Times New Roman" w:hAnsi="Times New Roman"/>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sz w:val="24"/>
          <w:szCs w:val="24"/>
          <w:lang w:eastAsia="en-US"/>
        </w:rPr>
        <w:t xml:space="preserve">V </w:t>
      </w:r>
      <w:r w:rsidR="005835AD">
        <w:rPr>
          <w:rFonts w:ascii="Times New Roman" w:hAnsi="Times New Roman"/>
          <w:sz w:val="24"/>
          <w:szCs w:val="24"/>
          <w:lang w:eastAsia="en-US"/>
        </w:rPr>
        <w:t>-</w:t>
      </w:r>
      <w:r w:rsidRPr="005835AD">
        <w:rPr>
          <w:rFonts w:ascii="Times New Roman" w:hAnsi="Times New Roman"/>
          <w:sz w:val="24"/>
          <w:szCs w:val="24"/>
          <w:lang w:eastAsia="en-US"/>
        </w:rPr>
        <w:t xml:space="preserve"> </w:t>
      </w:r>
      <w:proofErr w:type="gramStart"/>
      <w:r w:rsidRPr="005835AD">
        <w:rPr>
          <w:rFonts w:ascii="Times New Roman" w:hAnsi="Times New Roman"/>
          <w:sz w:val="24"/>
          <w:szCs w:val="24"/>
          <w:lang w:eastAsia="en-US"/>
        </w:rPr>
        <w:t>comprovante</w:t>
      </w:r>
      <w:proofErr w:type="gramEnd"/>
      <w:r w:rsidRPr="005835AD">
        <w:rPr>
          <w:rFonts w:ascii="Times New Roman" w:hAnsi="Times New Roman"/>
          <w:sz w:val="24"/>
          <w:szCs w:val="24"/>
          <w:lang w:eastAsia="en-US"/>
        </w:rPr>
        <w:t xml:space="preserve"> de autorização do proprietário ou, quando não for possível, do possuidor do imóvel, conforme qualificação no contrato de locação ou cessão da área.</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lastRenderedPageBreak/>
        <w:t>Art. 5º</w:t>
      </w:r>
      <w:r w:rsidRPr="005835AD">
        <w:rPr>
          <w:rFonts w:ascii="Times New Roman" w:hAnsi="Times New Roman"/>
          <w:sz w:val="24"/>
          <w:szCs w:val="24"/>
          <w:lang w:eastAsia="en-US"/>
        </w:rPr>
        <w:t xml:space="preserve"> O limite máximo de emissão de radiação eletromagnética, considerada a soma das emissões de radiação de todos os sistemas transmissores em funcionamento em qualquer localidade do Município, será aquele estabelecido em legislação e regulamentação federal para exposição humana aos campos elétricos, magnéticos ou eletromagnéticos.</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t>Parágrafo único</w:t>
      </w:r>
      <w:r w:rsidRPr="005835AD">
        <w:rPr>
          <w:rFonts w:ascii="Times New Roman" w:hAnsi="Times New Roman"/>
          <w:sz w:val="24"/>
          <w:szCs w:val="24"/>
          <w:lang w:eastAsia="en-US"/>
        </w:rPr>
        <w:t>. Os órgãos municipais, notadamente o órgão competente de saúde e de planejamento urbano, deverão oficiar ao órgão regulador federal de telecomunicações no caso de eventuais indícios de irregularidades quanto aos limites legais de exposição humana a campos elétricos, magnéticos e eletromagnéticos.</w:t>
      </w:r>
    </w:p>
    <w:p w:rsidR="00AC537C" w:rsidRPr="005835AD" w:rsidRDefault="00AC537C" w:rsidP="005835AD">
      <w:pPr>
        <w:pStyle w:val="SemEspaamento"/>
        <w:jc w:val="both"/>
        <w:rPr>
          <w:rFonts w:ascii="Times New Roman" w:hAnsi="Times New Roman"/>
          <w:b/>
          <w:sz w:val="24"/>
          <w:szCs w:val="24"/>
          <w:lang w:eastAsia="en-US"/>
        </w:rPr>
      </w:pPr>
    </w:p>
    <w:p w:rsidR="00AC537C" w:rsidRPr="005835AD" w:rsidRDefault="00AC537C" w:rsidP="005835AD">
      <w:pPr>
        <w:pStyle w:val="SemEspaamento"/>
        <w:jc w:val="both"/>
        <w:rPr>
          <w:rFonts w:ascii="Times New Roman" w:hAnsi="Times New Roman"/>
          <w:sz w:val="24"/>
          <w:szCs w:val="24"/>
          <w:lang w:eastAsia="en-US"/>
        </w:rPr>
      </w:pPr>
      <w:r w:rsidRPr="005835AD">
        <w:rPr>
          <w:rFonts w:ascii="Times New Roman" w:hAnsi="Times New Roman"/>
          <w:b/>
          <w:sz w:val="24"/>
          <w:szCs w:val="24"/>
          <w:lang w:eastAsia="en-US"/>
        </w:rPr>
        <w:t>Art. 6º</w:t>
      </w:r>
      <w:r w:rsidR="005835AD">
        <w:rPr>
          <w:rFonts w:ascii="Times New Roman" w:hAnsi="Times New Roman"/>
          <w:sz w:val="24"/>
          <w:szCs w:val="24"/>
          <w:lang w:eastAsia="en-US"/>
        </w:rPr>
        <w:t xml:space="preserve"> </w:t>
      </w:r>
      <w:r w:rsidRPr="005835AD">
        <w:rPr>
          <w:rFonts w:ascii="Times New Roman" w:hAnsi="Times New Roman"/>
          <w:sz w:val="24"/>
          <w:szCs w:val="24"/>
          <w:lang w:eastAsia="en-US"/>
        </w:rPr>
        <w:t>O compartilhamento das Infraestruturas de Suporte pelas prestadoras de serviços de telecomunicações que utilizam estações transmissoras de radiocomunicação, estações rádio base observará as disposições das regulamentações federais pertinentes.</w:t>
      </w:r>
    </w:p>
    <w:p w:rsidR="00AC537C" w:rsidRPr="005835AD" w:rsidRDefault="00AC537C" w:rsidP="005835AD">
      <w:pPr>
        <w:pStyle w:val="SemEspaamento"/>
        <w:jc w:val="both"/>
        <w:rPr>
          <w:rFonts w:ascii="Times New Roman" w:hAnsi="Times New Roman"/>
          <w:b/>
          <w:sz w:val="24"/>
          <w:szCs w:val="24"/>
          <w:lang w:eastAsia="en-US"/>
        </w:rPr>
      </w:pPr>
      <w:bookmarkStart w:id="2" w:name="_Toc82674717"/>
    </w:p>
    <w:p w:rsidR="00AC537C" w:rsidRPr="005835AD" w:rsidRDefault="00AC537C" w:rsidP="005835AD">
      <w:pPr>
        <w:pStyle w:val="SemEspaamento"/>
        <w:jc w:val="center"/>
        <w:rPr>
          <w:rFonts w:ascii="Times New Roman" w:hAnsi="Times New Roman"/>
          <w:sz w:val="24"/>
          <w:szCs w:val="24"/>
          <w:lang w:eastAsia="en-US"/>
        </w:rPr>
      </w:pPr>
      <w:r w:rsidRPr="005835AD">
        <w:rPr>
          <w:rFonts w:ascii="Times New Roman" w:hAnsi="Times New Roman"/>
          <w:sz w:val="24"/>
          <w:szCs w:val="24"/>
          <w:lang w:eastAsia="en-US"/>
        </w:rPr>
        <w:t>CAPÍTULO II</w:t>
      </w:r>
    </w:p>
    <w:p w:rsidR="00AC537C" w:rsidRPr="005835AD" w:rsidRDefault="00AC537C" w:rsidP="005835AD">
      <w:pPr>
        <w:pStyle w:val="SemEspaamento"/>
        <w:jc w:val="center"/>
        <w:rPr>
          <w:rFonts w:ascii="Times New Roman" w:hAnsi="Times New Roman"/>
          <w:sz w:val="24"/>
          <w:szCs w:val="24"/>
          <w:lang w:eastAsia="en-US"/>
        </w:rPr>
      </w:pPr>
    </w:p>
    <w:p w:rsidR="00AC537C" w:rsidRPr="005835AD" w:rsidRDefault="00AC537C" w:rsidP="005835AD">
      <w:pPr>
        <w:pStyle w:val="SemEspaamento"/>
        <w:jc w:val="center"/>
        <w:rPr>
          <w:rFonts w:ascii="Times New Roman" w:hAnsi="Times New Roman"/>
          <w:sz w:val="24"/>
          <w:szCs w:val="24"/>
          <w:lang w:eastAsia="en-US"/>
        </w:rPr>
      </w:pPr>
      <w:r w:rsidRPr="005835AD">
        <w:rPr>
          <w:rFonts w:ascii="Times New Roman" w:hAnsi="Times New Roman"/>
          <w:sz w:val="24"/>
          <w:szCs w:val="24"/>
          <w:lang w:eastAsia="en-US"/>
        </w:rPr>
        <w:t>DAS RESTRIÇÕES DE INSTALAÇÃO E OCUPAÇÃO DO SOLO</w:t>
      </w:r>
      <w:bookmarkEnd w:id="2"/>
    </w:p>
    <w:p w:rsidR="00AC537C" w:rsidRPr="005835AD" w:rsidRDefault="00AC537C"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Art. 7º</w:t>
      </w:r>
      <w:r w:rsidRPr="005835AD">
        <w:rPr>
          <w:rFonts w:ascii="Times New Roman" w:eastAsia="Calibri" w:hAnsi="Times New Roman"/>
          <w:sz w:val="24"/>
          <w:szCs w:val="24"/>
          <w:lang w:eastAsia="en-US"/>
        </w:rPr>
        <w:t xml:space="preserve"> Visando à proteção da paisagem urbana, a instalação externa das infraestruturas de suporte deverá atender aos seguintes parâmetros de ocupação do solo para o licenciamento e viabilidade das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 - </w:t>
      </w:r>
      <w:proofErr w:type="gramStart"/>
      <w:r w:rsidRPr="005835AD">
        <w:rPr>
          <w:rFonts w:ascii="Times New Roman" w:eastAsia="Calibri" w:hAnsi="Times New Roman"/>
          <w:sz w:val="24"/>
          <w:szCs w:val="24"/>
          <w:lang w:eastAsia="en-US"/>
        </w:rPr>
        <w:t>as</w:t>
      </w:r>
      <w:proofErr w:type="gramEnd"/>
      <w:r w:rsidRPr="005835AD">
        <w:rPr>
          <w:rFonts w:ascii="Times New Roman" w:eastAsia="Calibri" w:hAnsi="Times New Roman"/>
          <w:sz w:val="24"/>
          <w:szCs w:val="24"/>
          <w:lang w:eastAsia="en-US"/>
        </w:rPr>
        <w:t xml:space="preserve"> Infraestruturas de Suporte para equipamentos de telecomunicações e as instalações destinadas a abrigar os equipamentos da ETR serão consideradas edificações e deverão observar os recuos frontais, laterais e de fundo, altura máxima na divisa e demais parâmetros pertinentes estabelecidos na legislação urbanística vigente;</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II -</w:t>
      </w:r>
      <w:r w:rsidRPr="005835AD">
        <w:rPr>
          <w:rFonts w:ascii="Times New Roman" w:eastAsia="Calibri" w:hAnsi="Times New Roman"/>
          <w:color w:val="222222"/>
          <w:sz w:val="24"/>
          <w:szCs w:val="24"/>
          <w:lang w:eastAsia="en-US"/>
        </w:rPr>
        <w:t xml:space="preserve"> </w:t>
      </w:r>
      <w:proofErr w:type="gramStart"/>
      <w:r w:rsidRPr="005835AD">
        <w:rPr>
          <w:rFonts w:ascii="Times New Roman" w:eastAsia="Calibri" w:hAnsi="Times New Roman"/>
          <w:sz w:val="24"/>
          <w:szCs w:val="24"/>
          <w:lang w:eastAsia="en-US"/>
        </w:rPr>
        <w:t>em</w:t>
      </w:r>
      <w:proofErr w:type="gramEnd"/>
      <w:r w:rsidRPr="005835AD">
        <w:rPr>
          <w:rFonts w:ascii="Times New Roman" w:eastAsia="Calibri" w:hAnsi="Times New Roman"/>
          <w:sz w:val="24"/>
          <w:szCs w:val="24"/>
          <w:lang w:eastAsia="en-US"/>
        </w:rPr>
        <w:t xml:space="preserve"> relação à instalação de torres, totens, ETR e ERB no topo das edificações, fachadas e caixas d’água, 3m (três metros) do alinhamento frontal e 1,5m (um metro e meio) das divisas laterais e de fundos, sempre contados a partir das extremidades em relação à divisa do imóvel ocupado;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III - em relação à instalação de postes, 1,5m (um metro e meio) do alinhamento frontal, das divisas laterais e de fundos, sempre contados a partir do eixo do poste em relação à divisa do imóvel ocupado.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 1º</w:t>
      </w:r>
      <w:r w:rsidRPr="005835AD">
        <w:rPr>
          <w:rFonts w:ascii="Times New Roman" w:eastAsia="Calibri" w:hAnsi="Times New Roman"/>
          <w:sz w:val="24"/>
          <w:szCs w:val="24"/>
          <w:lang w:eastAsia="en-US"/>
        </w:rPr>
        <w:t xml:space="preserve"> Poderá ser autorizada a implantação de infraestrutura de suporte sem observância das limitações previstas neste artigo, nos casos de impossibilidade técnica para sua implantação, devidamente justificada junto aos órgãos Municipais competentes pelo interessado, mediante laudo com atestado de responsabilidade técnica que justifique a necessidade de sua instalação e indique os eventuais prejuízos caso não seja realizado.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 2º</w:t>
      </w:r>
      <w:r w:rsidRPr="005835AD">
        <w:rPr>
          <w:rFonts w:ascii="Times New Roman" w:eastAsia="Calibri" w:hAnsi="Times New Roman"/>
          <w:sz w:val="24"/>
          <w:szCs w:val="24"/>
          <w:lang w:eastAsia="en-US"/>
        </w:rPr>
        <w:t xml:space="preserve"> </w:t>
      </w:r>
      <w:r w:rsidRPr="005835AD">
        <w:rPr>
          <w:rFonts w:ascii="Times New Roman" w:eastAsia="Calibri" w:hAnsi="Times New Roman"/>
          <w:bCs/>
          <w:sz w:val="24"/>
          <w:szCs w:val="24"/>
          <w:lang w:eastAsia="en-US"/>
        </w:rPr>
        <w:t>A instalação dos equipamentos de transmissão e de contêineres, torres, antenas e mastros no topo e nas fachadas de edificações é admitida desde que sejam respeitados os parâmetros estabelecidos nesta Lei e demais normas pertinentes e sejam garantidas condições de segurança para as pessoas no interior da edificação e para aquelas que acessarem o topo do edifício, previstas nas normas técnicas e legais aplicáveis.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 3º</w:t>
      </w:r>
      <w:r w:rsidRPr="005835AD">
        <w:rPr>
          <w:rFonts w:ascii="Times New Roman" w:eastAsia="Calibri" w:hAnsi="Times New Roman"/>
          <w:sz w:val="24"/>
          <w:szCs w:val="24"/>
          <w:lang w:eastAsia="en-US"/>
        </w:rPr>
        <w:t xml:space="preserve"> As restrições estabelecidas no inciso II, deste artigo, não se aplicam aos postes, edificados ou a edificar, em bens públicos.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 4º</w:t>
      </w:r>
      <w:r w:rsidRPr="005835AD">
        <w:rPr>
          <w:rFonts w:ascii="Times New Roman" w:eastAsia="Calibri" w:hAnsi="Times New Roman"/>
          <w:sz w:val="24"/>
          <w:szCs w:val="24"/>
          <w:lang w:eastAsia="en-US"/>
        </w:rPr>
        <w:t xml:space="preserve"> Os demais parâmetros urbanísticos definidos na legislação municipal, no Plano Diretor não serão avaliados para fins de licenciamento das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e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 5º</w:t>
      </w:r>
      <w:r w:rsidRPr="005835AD">
        <w:rPr>
          <w:rFonts w:ascii="Times New Roman" w:eastAsia="Calibri" w:hAnsi="Times New Roman"/>
          <w:sz w:val="24"/>
          <w:szCs w:val="24"/>
          <w:lang w:eastAsia="en-US"/>
        </w:rPr>
        <w:t xml:space="preserve"> Para fins de definição da área construída será considerada a projeção horizontal sob o terreno ou lote da torre e demais equipamentos auxiliares.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 6º</w:t>
      </w:r>
      <w:r w:rsidRPr="005835AD">
        <w:rPr>
          <w:rFonts w:ascii="Times New Roman" w:eastAsia="Calibri" w:hAnsi="Times New Roman"/>
          <w:sz w:val="24"/>
          <w:szCs w:val="24"/>
          <w:lang w:eastAsia="en-US"/>
        </w:rPr>
        <w:t xml:space="preserve"> Os componentes da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 móvel e pequeno porte não serão considerados área construída ou edificada para fins de aplicação do disposto na legislação do Plano Diretor, uso e ocupação do solo, no Código de Obras e Edificações e nas demais normas correlatas, independentemente do local de sua implantação.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 7º</w:t>
      </w:r>
      <w:r w:rsidRPr="005835AD">
        <w:rPr>
          <w:rFonts w:ascii="Times New Roman" w:eastAsia="Calibri" w:hAnsi="Times New Roman"/>
          <w:sz w:val="24"/>
          <w:szCs w:val="24"/>
          <w:lang w:eastAsia="en-US"/>
        </w:rPr>
        <w:t xml:space="preserve"> Não se aplicam às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 xml:space="preserve"> e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as disposições do Plano Diretor referentes a parâmetros de ocupação, quota ambiental e condições de instalação, devendo ser atendidos os parâmetros de incomodidade estabelecidos.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 8º</w:t>
      </w:r>
      <w:r w:rsidRPr="005835AD">
        <w:rPr>
          <w:rFonts w:ascii="Times New Roman" w:eastAsia="Calibri" w:hAnsi="Times New Roman"/>
          <w:sz w:val="24"/>
          <w:szCs w:val="24"/>
          <w:lang w:eastAsia="en-US"/>
        </w:rPr>
        <w:t xml:space="preserve"> Para instalação de Infraestrutura de Suporte para equipamentos de telecomunicações e de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em vias públicas caberá análise e eventual definição de Diretrizes de Trânsito emitidas pelo órgão municipal responsável.</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b/>
          <w:sz w:val="24"/>
          <w:szCs w:val="24"/>
          <w:lang w:eastAsia="en-US"/>
        </w:rPr>
        <w:t>Art. 8º</w:t>
      </w:r>
      <w:r w:rsidRPr="005835AD">
        <w:rPr>
          <w:rFonts w:ascii="Times New Roman" w:eastAsia="Calibri" w:hAnsi="Times New Roman"/>
          <w:sz w:val="24"/>
          <w:szCs w:val="24"/>
          <w:lang w:eastAsia="en-US"/>
        </w:rPr>
        <w:t xml:space="preserve"> Será admitida a instalação de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 xml:space="preserve"> e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independentemente da regularidade do imóvel onde será instalada.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5835AD" w:rsidP="005835AD">
      <w:pPr>
        <w:pStyle w:val="SemEspaamento"/>
        <w:jc w:val="both"/>
        <w:rPr>
          <w:rFonts w:ascii="Times New Roman" w:eastAsia="Calibri" w:hAnsi="Times New Roman"/>
          <w:bCs/>
          <w:sz w:val="24"/>
          <w:szCs w:val="24"/>
          <w:lang w:eastAsia="en-US"/>
        </w:rPr>
      </w:pPr>
      <w:r w:rsidRPr="005835AD">
        <w:rPr>
          <w:rFonts w:ascii="Times New Roman" w:eastAsia="Calibri" w:hAnsi="Times New Roman"/>
          <w:b/>
          <w:sz w:val="24"/>
          <w:szCs w:val="24"/>
          <w:lang w:eastAsia="en-US"/>
        </w:rPr>
        <w:t>Parágrafo único</w:t>
      </w:r>
      <w:r>
        <w:rPr>
          <w:rFonts w:ascii="Times New Roman" w:eastAsia="Calibri" w:hAnsi="Times New Roman"/>
          <w:sz w:val="24"/>
          <w:szCs w:val="24"/>
          <w:lang w:eastAsia="en-US"/>
        </w:rPr>
        <w:t>.</w:t>
      </w:r>
      <w:r w:rsidR="00AC537C" w:rsidRPr="005835AD">
        <w:rPr>
          <w:rFonts w:ascii="Times New Roman" w:eastAsia="Calibri" w:hAnsi="Times New Roman"/>
          <w:sz w:val="24"/>
          <w:szCs w:val="24"/>
          <w:lang w:eastAsia="en-US"/>
        </w:rPr>
        <w:t xml:space="preserve"> </w:t>
      </w:r>
      <w:r w:rsidR="00AC537C" w:rsidRPr="005835AD">
        <w:rPr>
          <w:rFonts w:ascii="Times New Roman" w:eastAsia="Calibri" w:hAnsi="Times New Roman"/>
          <w:bCs/>
          <w:sz w:val="24"/>
          <w:szCs w:val="24"/>
          <w:lang w:eastAsia="en-US"/>
        </w:rPr>
        <w:t xml:space="preserve">Será admitida a instalação de </w:t>
      </w:r>
      <w:proofErr w:type="spellStart"/>
      <w:r w:rsidR="00AC537C" w:rsidRPr="005835AD">
        <w:rPr>
          <w:rFonts w:ascii="Times New Roman" w:eastAsia="Calibri" w:hAnsi="Times New Roman"/>
          <w:bCs/>
          <w:sz w:val="24"/>
          <w:szCs w:val="24"/>
          <w:lang w:eastAsia="en-US"/>
        </w:rPr>
        <w:t>ERB’s</w:t>
      </w:r>
      <w:proofErr w:type="spellEnd"/>
      <w:r w:rsidR="00AC537C" w:rsidRPr="005835AD">
        <w:rPr>
          <w:rFonts w:ascii="Times New Roman" w:eastAsia="Calibri" w:hAnsi="Times New Roman"/>
          <w:bCs/>
          <w:sz w:val="24"/>
          <w:szCs w:val="24"/>
          <w:lang w:eastAsia="en-US"/>
        </w:rPr>
        <w:t xml:space="preserve"> e </w:t>
      </w:r>
      <w:proofErr w:type="spellStart"/>
      <w:r w:rsidR="00AC537C" w:rsidRPr="005835AD">
        <w:rPr>
          <w:rFonts w:ascii="Times New Roman" w:eastAsia="Calibri" w:hAnsi="Times New Roman"/>
          <w:bCs/>
          <w:sz w:val="24"/>
          <w:szCs w:val="24"/>
          <w:lang w:eastAsia="en-US"/>
        </w:rPr>
        <w:t>ETR’s</w:t>
      </w:r>
      <w:proofErr w:type="spellEnd"/>
      <w:r w:rsidR="00AC537C" w:rsidRPr="005835AD">
        <w:rPr>
          <w:rFonts w:ascii="Times New Roman" w:eastAsia="Calibri" w:hAnsi="Times New Roman"/>
          <w:bCs/>
          <w:sz w:val="24"/>
          <w:szCs w:val="24"/>
          <w:lang w:eastAsia="en-US"/>
        </w:rPr>
        <w:t xml:space="preserve"> em Zonas Urbanas e Rurais.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F2678A"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9º</w:t>
      </w:r>
      <w:r w:rsidR="00AC537C" w:rsidRPr="005835AD">
        <w:rPr>
          <w:rFonts w:ascii="Times New Roman" w:eastAsia="Calibri" w:hAnsi="Times New Roman"/>
          <w:sz w:val="24"/>
          <w:szCs w:val="24"/>
          <w:lang w:eastAsia="en-US"/>
        </w:rPr>
        <w:t xml:space="preserve"> A instalação dos equipamentos de transmissão, containers, antenas, cabos e mastros no topo e fachadas de edificações é admitida desde que sejam garantidas condições de segurança previstas nas normas técnicas e legais aplicáveis, para as pessoas no interior da edificação e para aquelas que acessarem o topo do edifício, mediante apresentação de laudo técnico com responsável técnico.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Parágrafo único</w:t>
      </w:r>
      <w:r w:rsidRPr="005835AD">
        <w:rPr>
          <w:rFonts w:ascii="Times New Roman" w:eastAsia="Calibri" w:hAnsi="Times New Roman"/>
          <w:sz w:val="24"/>
          <w:szCs w:val="24"/>
          <w:lang w:eastAsia="en-US"/>
        </w:rPr>
        <w:t>. Os equipamentos elencados no caput deste artigo obedecerão às limitações das divisas do terreno do imóvel, não podendo apresentar projeção que ultrapasse o limite da edificação existente para o lote vizinho, quando a edificação ocupar todo o lote próprio.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10</w:t>
      </w:r>
      <w:r w:rsidRPr="005835AD">
        <w:rPr>
          <w:rFonts w:ascii="Times New Roman" w:eastAsia="Calibri" w:hAnsi="Times New Roman"/>
          <w:sz w:val="24"/>
          <w:szCs w:val="24"/>
          <w:lang w:eastAsia="en-US"/>
        </w:rPr>
        <w:t xml:space="preserve">. Os equipamentos que compõem as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 xml:space="preserve"> e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deverão receber, se necessário, tratamento acústico para que o ruído não ultrapasse os limites máximos permitidos e estabelecidos em legislação pertinente.</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11</w:t>
      </w:r>
      <w:r w:rsidRPr="005835AD">
        <w:rPr>
          <w:rFonts w:ascii="Times New Roman" w:eastAsia="Calibri" w:hAnsi="Times New Roman"/>
          <w:sz w:val="24"/>
          <w:szCs w:val="24"/>
          <w:lang w:eastAsia="en-US"/>
        </w:rPr>
        <w:t xml:space="preserve">. Implantação das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 xml:space="preserve"> e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deverá observar as seguintes diretrizes: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 - </w:t>
      </w:r>
      <w:proofErr w:type="gramStart"/>
      <w:r w:rsidRPr="005835AD">
        <w:rPr>
          <w:rFonts w:ascii="Times New Roman" w:eastAsia="Calibri" w:hAnsi="Times New Roman"/>
          <w:sz w:val="24"/>
          <w:szCs w:val="24"/>
          <w:lang w:eastAsia="en-US"/>
        </w:rPr>
        <w:t>redução</w:t>
      </w:r>
      <w:proofErr w:type="gramEnd"/>
      <w:r w:rsidRPr="005835AD">
        <w:rPr>
          <w:rFonts w:ascii="Times New Roman" w:eastAsia="Calibri" w:hAnsi="Times New Roman"/>
          <w:sz w:val="24"/>
          <w:szCs w:val="24"/>
          <w:lang w:eastAsia="en-US"/>
        </w:rPr>
        <w:t xml:space="preserve"> do impacto paisagístico, sempre que tecnicamente possível, nos termos da legislação federal;</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II - </w:t>
      </w:r>
      <w:proofErr w:type="gramStart"/>
      <w:r w:rsidRPr="005835AD">
        <w:rPr>
          <w:rFonts w:ascii="Times New Roman" w:eastAsia="Calibri" w:hAnsi="Times New Roman"/>
          <w:sz w:val="24"/>
          <w:szCs w:val="24"/>
          <w:lang w:eastAsia="en-US"/>
        </w:rPr>
        <w:t>priorização</w:t>
      </w:r>
      <w:proofErr w:type="gramEnd"/>
      <w:r w:rsidRPr="005835AD">
        <w:rPr>
          <w:rFonts w:ascii="Times New Roman" w:eastAsia="Calibri" w:hAnsi="Times New Roman"/>
          <w:sz w:val="24"/>
          <w:szCs w:val="24"/>
          <w:lang w:eastAsia="en-US"/>
        </w:rPr>
        <w:t xml:space="preserve"> da utilização de equipamentos de infraestrutura já implantados, como redes de iluminação pública, sistemas de vídeo monitoramento público, distribuição de energia e mobiliário urbano; e</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lastRenderedPageBreak/>
        <w:t xml:space="preserve">III - priorização do compartilhamento de infraestrutura no caso de implantação em torres de telecomunicação e sistema </w:t>
      </w:r>
      <w:proofErr w:type="spellStart"/>
      <w:r w:rsidRPr="005835AD">
        <w:rPr>
          <w:rFonts w:ascii="Times New Roman" w:eastAsia="Calibri" w:hAnsi="Times New Roman"/>
          <w:sz w:val="24"/>
          <w:szCs w:val="24"/>
          <w:lang w:eastAsia="en-US"/>
        </w:rPr>
        <w:t>rooftop</w:t>
      </w:r>
      <w:proofErr w:type="spellEnd"/>
      <w:r w:rsidRPr="005835AD">
        <w:rPr>
          <w:rFonts w:ascii="Times New Roman" w:eastAsia="Calibri" w:hAnsi="Times New Roman"/>
          <w:sz w:val="24"/>
          <w:szCs w:val="24"/>
          <w:lang w:eastAsia="en-US"/>
        </w:rPr>
        <w:t>.</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F2678A">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CAPÍTULO III</w:t>
      </w:r>
    </w:p>
    <w:p w:rsidR="005835AD" w:rsidRPr="005835AD" w:rsidRDefault="005835AD" w:rsidP="00F2678A">
      <w:pPr>
        <w:pStyle w:val="SemEspaamento"/>
        <w:jc w:val="center"/>
        <w:rPr>
          <w:rFonts w:ascii="Times New Roman" w:eastAsia="Calibri" w:hAnsi="Times New Roman"/>
          <w:sz w:val="24"/>
          <w:szCs w:val="24"/>
          <w:lang w:eastAsia="en-US"/>
        </w:rPr>
      </w:pPr>
      <w:bookmarkStart w:id="3" w:name="_Toc82674718"/>
    </w:p>
    <w:p w:rsidR="00AC537C" w:rsidRPr="005835AD" w:rsidRDefault="00AC537C" w:rsidP="00F2678A">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DA OUTORGA DO ALVARÁ DE CONSTRUÇÃO, DO ATESTADO DE CONCLUSÃO DE OBRA E AUTORIZAÇÃO AMBIENTAL</w:t>
      </w:r>
      <w:bookmarkEnd w:id="3"/>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12</w:t>
      </w:r>
      <w:r w:rsidRPr="005835AD">
        <w:rPr>
          <w:rFonts w:ascii="Times New Roman" w:eastAsia="Calibri" w:hAnsi="Times New Roman"/>
          <w:sz w:val="24"/>
          <w:szCs w:val="24"/>
          <w:lang w:eastAsia="en-US"/>
        </w:rPr>
        <w:t>. A implantação da Infraestrutura de suporte para equipamentos de telecomunicações é considerada edificação e depende de licenciamento que inclui a emissão de Alvará de Construção, precedido dos procedimentos de informativo e análise de projetos e de outras diretrizes que se fizerem necessárias, sendo o Atestado de Conclusão de Obra a documentação necessária que atestará a conclusão das obras.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w:t>
      </w:r>
      <w:r w:rsidR="00F2678A" w:rsidRPr="00F2678A">
        <w:rPr>
          <w:rFonts w:ascii="Times New Roman" w:eastAsia="Calibri" w:hAnsi="Times New Roman"/>
          <w:b/>
          <w:sz w:val="24"/>
          <w:szCs w:val="24"/>
          <w:lang w:eastAsia="en-US"/>
        </w:rPr>
        <w:t xml:space="preserve"> </w:t>
      </w:r>
      <w:r w:rsidRPr="00F2678A">
        <w:rPr>
          <w:rFonts w:ascii="Times New Roman" w:eastAsia="Calibri" w:hAnsi="Times New Roman"/>
          <w:b/>
          <w:sz w:val="24"/>
          <w:szCs w:val="24"/>
          <w:lang w:eastAsia="en-US"/>
        </w:rPr>
        <w:t>1º</w:t>
      </w:r>
      <w:r w:rsidRPr="005835AD">
        <w:rPr>
          <w:rFonts w:ascii="Times New Roman" w:eastAsia="Calibri" w:hAnsi="Times New Roman"/>
          <w:sz w:val="24"/>
          <w:szCs w:val="24"/>
          <w:lang w:eastAsia="en-US"/>
        </w:rPr>
        <w:t xml:space="preserve"> Caso o informativo indique a necessidade de Licenciamento Ambiental, os procedimentos necessários deverão ser iniciados no órgão ambiental competente para a emissão do Alvará de Construção.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2º</w:t>
      </w:r>
      <w:r w:rsidRPr="005835AD">
        <w:rPr>
          <w:rFonts w:ascii="Times New Roman" w:eastAsia="Calibri" w:hAnsi="Times New Roman"/>
          <w:sz w:val="24"/>
          <w:szCs w:val="24"/>
          <w:lang w:eastAsia="en-US"/>
        </w:rPr>
        <w:t xml:space="preserve"> A instalação de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 xml:space="preserve"> e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em imóveis tombados dependerá de prévia anuência dos órgãos de preservação competentes conforme condições a serem estabelecidas mediante apresentação e aprovação de EPIC – Estudo Prévio de Impacto ao Patrimônio Cultural.</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3º</w:t>
      </w:r>
      <w:r w:rsidRPr="005835AD">
        <w:rPr>
          <w:rFonts w:ascii="Times New Roman" w:eastAsia="Calibri" w:hAnsi="Times New Roman"/>
          <w:sz w:val="24"/>
          <w:szCs w:val="24"/>
          <w:lang w:eastAsia="en-US"/>
        </w:rPr>
        <w:t xml:space="preserve"> Fica autorizada a instalação de </w:t>
      </w:r>
      <w:proofErr w:type="spellStart"/>
      <w:r w:rsidRPr="005835AD">
        <w:rPr>
          <w:rFonts w:ascii="Times New Roman" w:eastAsia="Calibri" w:hAnsi="Times New Roman"/>
          <w:sz w:val="24"/>
          <w:szCs w:val="24"/>
          <w:lang w:eastAsia="en-US"/>
        </w:rPr>
        <w:t>ERB’s</w:t>
      </w:r>
      <w:proofErr w:type="spellEnd"/>
      <w:r w:rsidRPr="005835AD">
        <w:rPr>
          <w:rFonts w:ascii="Times New Roman" w:eastAsia="Calibri" w:hAnsi="Times New Roman"/>
          <w:sz w:val="24"/>
          <w:szCs w:val="24"/>
          <w:lang w:eastAsia="en-US"/>
        </w:rPr>
        <w:t xml:space="preserve"> e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xml:space="preserve"> em ZEPEC – Zonas Especiais de Preservação Cultural de Imóveis tombados ou em bairros tombados, conforme condições a serem estabelecidas mediante apresentação e aprovação de EPIC – Estudo Prévio de Impacto ao Patrimônio Cultural junto ao Conselho de Políticas Patrimoniais e Culturais de Pouso Alegre.</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4º</w:t>
      </w:r>
      <w:r w:rsidRPr="005835AD">
        <w:rPr>
          <w:rFonts w:ascii="Times New Roman" w:eastAsia="Calibri" w:hAnsi="Times New Roman"/>
          <w:sz w:val="24"/>
          <w:szCs w:val="24"/>
          <w:lang w:eastAsia="en-US"/>
        </w:rPr>
        <w:t xml:space="preserve"> A ERB poderá ser instalada em qualquer logradouro, independente da sua largura, de forma a assegurar o atendimento aos requisitos mínimos de cobertura, conforme critérios estabelecidos pelo órgão de trânsito.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5º</w:t>
      </w:r>
      <w:r w:rsidRPr="005835AD">
        <w:rPr>
          <w:rFonts w:ascii="Times New Roman" w:eastAsia="Calibri" w:hAnsi="Times New Roman"/>
          <w:sz w:val="24"/>
          <w:szCs w:val="24"/>
          <w:lang w:eastAsia="en-US"/>
        </w:rPr>
        <w:t xml:space="preserve"> Para solicitação de emissão do Alvará de Construção deverão ser apresentados os seguintes documentos: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 - Informativo deferido quando em zona urbana;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II - Matrícula do imóvel atualizada com menos de 90 dias;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III - projeto executivo acompanhado com quadro de áreas de implantação da infraestrutura de suporte e </w:t>
      </w:r>
      <w:proofErr w:type="gramStart"/>
      <w:r w:rsidRPr="005835AD">
        <w:rPr>
          <w:rFonts w:ascii="Times New Roman" w:eastAsia="Calibri" w:hAnsi="Times New Roman"/>
          <w:sz w:val="24"/>
          <w:szCs w:val="24"/>
          <w:lang w:eastAsia="en-US"/>
        </w:rPr>
        <w:t>respectiva(</w:t>
      </w:r>
      <w:proofErr w:type="gramEnd"/>
      <w:r w:rsidRPr="005835AD">
        <w:rPr>
          <w:rFonts w:ascii="Times New Roman" w:eastAsia="Calibri" w:hAnsi="Times New Roman"/>
          <w:sz w:val="24"/>
          <w:szCs w:val="24"/>
          <w:lang w:eastAsia="en-US"/>
        </w:rPr>
        <w:t>s) ART(s) de elaboração de projeto, execução de obra, elaboração de laudos e estudos;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IV - </w:t>
      </w:r>
      <w:proofErr w:type="gramStart"/>
      <w:r w:rsidRPr="005835AD">
        <w:rPr>
          <w:rFonts w:ascii="Times New Roman" w:eastAsia="Calibri" w:hAnsi="Times New Roman"/>
          <w:sz w:val="24"/>
          <w:szCs w:val="24"/>
          <w:lang w:eastAsia="en-US"/>
        </w:rPr>
        <w:t>documentação</w:t>
      </w:r>
      <w:proofErr w:type="gramEnd"/>
      <w:r w:rsidRPr="005835AD">
        <w:rPr>
          <w:rFonts w:ascii="Times New Roman" w:eastAsia="Calibri" w:hAnsi="Times New Roman"/>
          <w:sz w:val="24"/>
          <w:szCs w:val="24"/>
          <w:lang w:eastAsia="en-US"/>
        </w:rPr>
        <w:t xml:space="preserve"> do assinante pela empresa (CNH, RG/CPF);</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V - </w:t>
      </w:r>
      <w:proofErr w:type="gramStart"/>
      <w:r w:rsidRPr="005835AD">
        <w:rPr>
          <w:rFonts w:ascii="Times New Roman" w:eastAsia="Calibri" w:hAnsi="Times New Roman"/>
          <w:sz w:val="24"/>
          <w:szCs w:val="24"/>
          <w:lang w:eastAsia="en-US"/>
        </w:rPr>
        <w:t>documentação</w:t>
      </w:r>
      <w:proofErr w:type="gramEnd"/>
      <w:r w:rsidRPr="005835AD">
        <w:rPr>
          <w:rFonts w:ascii="Times New Roman" w:eastAsia="Calibri" w:hAnsi="Times New Roman"/>
          <w:sz w:val="24"/>
          <w:szCs w:val="24"/>
          <w:lang w:eastAsia="en-US"/>
        </w:rPr>
        <w:t xml:space="preserve"> do proprietário do imóvel (CNH, RG/CPF);</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VI - </w:t>
      </w:r>
      <w:proofErr w:type="gramStart"/>
      <w:r w:rsidRPr="005835AD">
        <w:rPr>
          <w:rFonts w:ascii="Times New Roman" w:eastAsia="Calibri" w:hAnsi="Times New Roman"/>
          <w:sz w:val="24"/>
          <w:szCs w:val="24"/>
          <w:lang w:eastAsia="en-US"/>
        </w:rPr>
        <w:t>autorização</w:t>
      </w:r>
      <w:proofErr w:type="gramEnd"/>
      <w:r w:rsidRPr="005835AD">
        <w:rPr>
          <w:rFonts w:ascii="Times New Roman" w:eastAsia="Calibri" w:hAnsi="Times New Roman"/>
          <w:sz w:val="24"/>
          <w:szCs w:val="24"/>
          <w:lang w:eastAsia="en-US"/>
        </w:rPr>
        <w:t xml:space="preserve"> do proprietário ou, quando não for possível, do possuidor do imóvel, e ata de condomínio com autorização dos condôminos, quando for o caso;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lastRenderedPageBreak/>
        <w:t>VII - contrato/Estatuto social da empresa responsável e comprovante de inscrição no CNPJ – Cadastro nacional de Pessoas Jurídicas;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VIII - procuração emitida pela empresa responsável pelo requerimento de expedição do Alvará de Construção, se for o caso;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IX - </w:t>
      </w:r>
      <w:proofErr w:type="gramStart"/>
      <w:r w:rsidRPr="005835AD">
        <w:rPr>
          <w:rFonts w:ascii="Times New Roman" w:eastAsia="Calibri" w:hAnsi="Times New Roman"/>
          <w:sz w:val="24"/>
          <w:szCs w:val="24"/>
          <w:lang w:eastAsia="en-US"/>
        </w:rPr>
        <w:t>comprovante</w:t>
      </w:r>
      <w:proofErr w:type="gramEnd"/>
      <w:r w:rsidRPr="005835AD">
        <w:rPr>
          <w:rFonts w:ascii="Times New Roman" w:eastAsia="Calibri" w:hAnsi="Times New Roman"/>
          <w:sz w:val="24"/>
          <w:szCs w:val="24"/>
          <w:lang w:eastAsia="en-US"/>
        </w:rPr>
        <w:t xml:space="preserve"> de quitação de taxa única de análise e expedição de licenças.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6º</w:t>
      </w:r>
      <w:r w:rsidRPr="005835AD">
        <w:rPr>
          <w:rFonts w:ascii="Times New Roman" w:eastAsia="Calibri" w:hAnsi="Times New Roman"/>
          <w:sz w:val="24"/>
          <w:szCs w:val="24"/>
          <w:lang w:eastAsia="en-US"/>
        </w:rPr>
        <w:t xml:space="preserve"> O projeto executivo deverá contemplar os seguintes itens: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 - Assinatura do responsável técnico, do assinante pela empresa e do proprietário no selo;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II - Planta de Situação com o nome do logradouro, numeração dos vizinhos ou cota até a esquina mais próxima;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III -</w:t>
      </w:r>
      <w:r w:rsidR="00F2678A">
        <w:rPr>
          <w:rFonts w:ascii="Times New Roman" w:eastAsia="Calibri" w:hAnsi="Times New Roman"/>
          <w:sz w:val="24"/>
          <w:szCs w:val="24"/>
          <w:lang w:eastAsia="en-US"/>
        </w:rPr>
        <w:t xml:space="preserve"> </w:t>
      </w:r>
      <w:r w:rsidRPr="005835AD">
        <w:rPr>
          <w:rFonts w:ascii="Times New Roman" w:eastAsia="Calibri" w:hAnsi="Times New Roman"/>
          <w:sz w:val="24"/>
          <w:szCs w:val="24"/>
          <w:lang w:eastAsia="en-US"/>
        </w:rPr>
        <w:t>Planta de Implantação com as cotas das faces externas da base e/ou da projeção da antena até às divisas do lote respeitando os recuos mínimos;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IV -</w:t>
      </w:r>
      <w:r w:rsidR="00F2678A">
        <w:rPr>
          <w:rFonts w:ascii="Times New Roman" w:eastAsia="Calibri" w:hAnsi="Times New Roman"/>
          <w:sz w:val="24"/>
          <w:szCs w:val="24"/>
          <w:lang w:eastAsia="en-US"/>
        </w:rPr>
        <w:t xml:space="preserve"> </w:t>
      </w:r>
      <w:r w:rsidRPr="005835AD">
        <w:rPr>
          <w:rFonts w:ascii="Times New Roman" w:eastAsia="Calibri" w:hAnsi="Times New Roman"/>
          <w:sz w:val="24"/>
          <w:szCs w:val="24"/>
          <w:lang w:eastAsia="en-US"/>
        </w:rPr>
        <w:t>Cortes, transversais e longitudinais cotando altura máxima da antena;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13</w:t>
      </w:r>
      <w:r w:rsidRPr="005835AD">
        <w:rPr>
          <w:rFonts w:ascii="Times New Roman" w:eastAsia="Calibri" w:hAnsi="Times New Roman"/>
          <w:sz w:val="24"/>
          <w:szCs w:val="24"/>
          <w:lang w:eastAsia="en-US"/>
        </w:rPr>
        <w:t>. O Alvará de Construção, autorizando a implantação das Infraestruturas de suporte para equipamentos de telecomunicações, será concedido quando verificada a conformidade das especificações constantes do Projeto executivo de implantação com os termos desta lei.</w:t>
      </w:r>
    </w:p>
    <w:p w:rsidR="005835AD" w:rsidRPr="005835AD" w:rsidRDefault="005835AD" w:rsidP="005835AD">
      <w:pPr>
        <w:pStyle w:val="SemEspaamento"/>
        <w:jc w:val="both"/>
        <w:rPr>
          <w:rFonts w:ascii="Times New Roman" w:eastAsia="Calibri" w:hAnsi="Times New Roman"/>
          <w:bCs/>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bCs/>
          <w:sz w:val="24"/>
          <w:szCs w:val="24"/>
          <w:lang w:eastAsia="en-US"/>
        </w:rPr>
        <w:t>Parágrafo único</w:t>
      </w:r>
      <w:r w:rsidRPr="005835AD">
        <w:rPr>
          <w:rFonts w:ascii="Times New Roman" w:eastAsia="Calibri" w:hAnsi="Times New Roman"/>
          <w:bCs/>
          <w:sz w:val="24"/>
          <w:szCs w:val="24"/>
          <w:lang w:eastAsia="en-US"/>
        </w:rPr>
        <w:t>.</w:t>
      </w:r>
      <w:r w:rsidRPr="005835AD">
        <w:rPr>
          <w:rFonts w:ascii="Times New Roman" w:eastAsia="Calibri" w:hAnsi="Times New Roman"/>
          <w:sz w:val="24"/>
          <w:szCs w:val="24"/>
          <w:lang w:eastAsia="en-US"/>
        </w:rPr>
        <w:t xml:space="preserve"> A área a ser considerada construída à fim de anotação no Alvará, será o somatório da área de projeção horizontal sob o terreno ou lote da torre e demais </w:t>
      </w:r>
      <w:proofErr w:type="gramStart"/>
      <w:r w:rsidRPr="005835AD">
        <w:rPr>
          <w:rFonts w:ascii="Times New Roman" w:eastAsia="Calibri" w:hAnsi="Times New Roman"/>
          <w:sz w:val="24"/>
          <w:szCs w:val="24"/>
          <w:lang w:eastAsia="en-US"/>
        </w:rPr>
        <w:t>equipamentos auxiliares definido</w:t>
      </w:r>
      <w:proofErr w:type="gramEnd"/>
      <w:r w:rsidRPr="005835AD">
        <w:rPr>
          <w:rFonts w:ascii="Times New Roman" w:eastAsia="Calibri" w:hAnsi="Times New Roman"/>
          <w:sz w:val="24"/>
          <w:szCs w:val="24"/>
          <w:lang w:eastAsia="en-US"/>
        </w:rPr>
        <w:t xml:space="preserve"> pelo perímetro externo sem descontos de áreas vazias e de projeção de qualquer equipamento fixo que componha as instalações;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14</w:t>
      </w:r>
      <w:r w:rsidRPr="005835AD">
        <w:rPr>
          <w:rFonts w:ascii="Times New Roman" w:eastAsia="Calibri" w:hAnsi="Times New Roman"/>
          <w:sz w:val="24"/>
          <w:szCs w:val="24"/>
          <w:lang w:eastAsia="en-US"/>
        </w:rPr>
        <w:t>. A atuação e eventual autorização do órgão ambiental pertinente ou do órgão gestor somente será necessária quando se tratar de instalação em Área de Preservação Permanente, Unidade de Conservação ou previstas pela legislação ambiental municipal, estadual ou federal pertinente.</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1º</w:t>
      </w:r>
      <w:r w:rsidRPr="005835AD">
        <w:rPr>
          <w:rFonts w:ascii="Times New Roman" w:eastAsia="Calibri" w:hAnsi="Times New Roman"/>
          <w:sz w:val="24"/>
          <w:szCs w:val="24"/>
          <w:lang w:eastAsia="en-US"/>
        </w:rPr>
        <w:t xml:space="preserve"> O processo de licenciamento ambiental, quando for necessário, ocorrerá de maneira integrada ao procedimento de licenciamento urbanístico com a apresentação dos estudos de impacto de vizinhança – EIV, estudos de impacto de circulação – EIC e estudos de impacto de ruído - EIR, bem como procedimentos pertinentes ao parcelamento do solo.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2º</w:t>
      </w:r>
      <w:r w:rsidRPr="005835AD">
        <w:rPr>
          <w:rFonts w:ascii="Times New Roman" w:eastAsia="Calibri" w:hAnsi="Times New Roman"/>
          <w:sz w:val="24"/>
          <w:szCs w:val="24"/>
          <w:lang w:eastAsia="en-US"/>
        </w:rPr>
        <w:t xml:space="preserve"> A licença ambiental de implantação da infraestrutura terá prazo indeterminado, atestando que a obra foi executada, conforme projeto aprovado e atendendo as normas ambientais.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15</w:t>
      </w:r>
      <w:r w:rsidRPr="005835AD">
        <w:rPr>
          <w:rFonts w:ascii="Times New Roman" w:eastAsia="Calibri" w:hAnsi="Times New Roman"/>
          <w:sz w:val="24"/>
          <w:szCs w:val="24"/>
          <w:lang w:eastAsia="en-US"/>
        </w:rPr>
        <w:t>. Após a instalação da infraestrutura de suporte, a Detentora deverá requerer ao órgão municipal competente a expedição do Atestado de Conclusão de Obra.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Parágrafo único</w:t>
      </w:r>
      <w:r w:rsidRPr="005835AD">
        <w:rPr>
          <w:rFonts w:ascii="Times New Roman" w:eastAsia="Calibri" w:hAnsi="Times New Roman"/>
          <w:sz w:val="24"/>
          <w:szCs w:val="24"/>
          <w:lang w:eastAsia="en-US"/>
        </w:rPr>
        <w:t>. O Atestado de Conclusão de obras terá prazo indeterminado, atestando que a obra foi executada, conforme projeto aprovado.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16</w:t>
      </w:r>
      <w:r w:rsidRPr="005835AD">
        <w:rPr>
          <w:rFonts w:ascii="Times New Roman" w:eastAsia="Calibri" w:hAnsi="Times New Roman"/>
          <w:sz w:val="24"/>
          <w:szCs w:val="24"/>
          <w:lang w:eastAsia="en-US"/>
        </w:rPr>
        <w:t>. O prazo para análise dos pedidos e outorga do Alvará de Construção, bem como do Atestado de Conclusão de Obra, será de até 60 (sessenta) dias úteis, contados da data de apresentação dos requerimentos acompanhados dos documentos necessários.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Parágrafo único</w:t>
      </w:r>
      <w:r w:rsidRPr="005835AD">
        <w:rPr>
          <w:rFonts w:ascii="Times New Roman" w:eastAsia="Calibri" w:hAnsi="Times New Roman"/>
          <w:sz w:val="24"/>
          <w:szCs w:val="24"/>
          <w:lang w:eastAsia="en-US"/>
        </w:rPr>
        <w:t>. Findo o prazo estabelecido no caput deste artigo, se o órgão licenciador municipal não houver finalizado o processo de licenciamento, as empresas interessadas estarão habilitadas a construir, instalar e ceder sua infraestrutura de suporte, incluindo os equipamentos de telecomunicações, ressalvado o direito de fiscalização do cumprimento da conformidade das especificações constantes do seu Projeto executivo de implantação pelo município.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17</w:t>
      </w:r>
      <w:r w:rsidRPr="005835AD">
        <w:rPr>
          <w:rFonts w:ascii="Times New Roman" w:eastAsia="Calibri" w:hAnsi="Times New Roman"/>
          <w:sz w:val="24"/>
          <w:szCs w:val="24"/>
          <w:lang w:eastAsia="en-US"/>
        </w:rPr>
        <w:t>. A eventual negativa na concessão da outorga do Alvará de Construção, da Autorização Ambiental, do órgão do patrimônio histórico ou do Atestado de Conclusão de Obra deverá ser fundamentada e dela caberá recurso administrativo.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18</w:t>
      </w:r>
      <w:r w:rsidRPr="005835AD">
        <w:rPr>
          <w:rFonts w:ascii="Times New Roman" w:eastAsia="Calibri" w:hAnsi="Times New Roman"/>
          <w:sz w:val="24"/>
          <w:szCs w:val="24"/>
          <w:lang w:eastAsia="en-US"/>
        </w:rPr>
        <w:t>. Na hipótese de compartilhamento, fica dispensada a empresa compartilhante de requerer Alvará de Construção, da Autorização Ambiental e do Atestado de Conclusão de Obra, nos casos em que a implantação da detentora já esteja devidamente regularizada.</w:t>
      </w:r>
    </w:p>
    <w:p w:rsidR="005835AD" w:rsidRPr="005835AD" w:rsidRDefault="005835AD" w:rsidP="005835AD">
      <w:pPr>
        <w:pStyle w:val="SemEspaamento"/>
        <w:jc w:val="both"/>
        <w:rPr>
          <w:rFonts w:ascii="Times New Roman" w:eastAsia="Calibri" w:hAnsi="Times New Roman"/>
          <w:sz w:val="24"/>
          <w:szCs w:val="24"/>
          <w:lang w:eastAsia="en-US"/>
        </w:rPr>
      </w:pPr>
      <w:bookmarkStart w:id="4" w:name="_Toc82674719"/>
    </w:p>
    <w:p w:rsidR="00AC537C" w:rsidRPr="005835AD" w:rsidRDefault="00AC537C" w:rsidP="00F2678A">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CAPÍTULO IV</w:t>
      </w:r>
    </w:p>
    <w:p w:rsidR="005835AD" w:rsidRPr="005835AD" w:rsidRDefault="005835AD" w:rsidP="00F2678A">
      <w:pPr>
        <w:pStyle w:val="SemEspaamento"/>
        <w:jc w:val="center"/>
        <w:rPr>
          <w:rFonts w:ascii="Times New Roman" w:eastAsia="Calibri" w:hAnsi="Times New Roman"/>
          <w:sz w:val="24"/>
          <w:szCs w:val="24"/>
          <w:lang w:eastAsia="en-US"/>
        </w:rPr>
      </w:pPr>
    </w:p>
    <w:p w:rsidR="00AC537C" w:rsidRPr="005835AD" w:rsidRDefault="00AC537C" w:rsidP="00F2678A">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DA FISCALIZAÇÃO</w:t>
      </w:r>
      <w:bookmarkEnd w:id="4"/>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19</w:t>
      </w:r>
      <w:r w:rsidRPr="005835AD">
        <w:rPr>
          <w:rFonts w:ascii="Times New Roman" w:eastAsia="Calibri" w:hAnsi="Times New Roman"/>
          <w:sz w:val="24"/>
          <w:szCs w:val="24"/>
          <w:lang w:eastAsia="en-US"/>
        </w:rPr>
        <w:t>. A fiscalização do atendimento aos limites referidos no artigo 5º desta lei para exposição humana aos campos elétricos, magnéticos e eletromagnéticos gerados por estações transmissoras de radiocomunicação e estações rádio base bem como a aplicação das eventuais sanções cabíveis, serão efetuadas pela Agência Nacional de Telecomunicações – ANATEL –, nos termos dos artigos 11 e 12, inciso V, da Lei Federal nº 11.934/2009 ou outra que vier a substitui-la.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20</w:t>
      </w:r>
      <w:r w:rsidRPr="005835AD">
        <w:rPr>
          <w:rFonts w:ascii="Times New Roman" w:eastAsia="Calibri" w:hAnsi="Times New Roman"/>
          <w:sz w:val="24"/>
          <w:szCs w:val="24"/>
          <w:lang w:eastAsia="en-US"/>
        </w:rPr>
        <w:t>. Constatado o desatendimento de quaisquer dos requisitos estabelecidos nesta lei, o órgão outorgante deverá intimar a detentora da infraestrutura de suporte responsável para que no prazo de 30 (trinta) dias proceda às alterações necessárias à adequação nos termos desta lei.</w:t>
      </w:r>
    </w:p>
    <w:p w:rsidR="005835AD" w:rsidRPr="005835AD" w:rsidRDefault="005835AD" w:rsidP="005835AD">
      <w:pPr>
        <w:pStyle w:val="SemEspaamento"/>
        <w:jc w:val="both"/>
        <w:rPr>
          <w:rFonts w:ascii="Times New Roman" w:eastAsia="Calibri" w:hAnsi="Times New Roman"/>
          <w:sz w:val="24"/>
          <w:szCs w:val="24"/>
          <w:lang w:eastAsia="en-US"/>
        </w:rPr>
      </w:pPr>
      <w:bookmarkStart w:id="5" w:name="_Toc82674720"/>
    </w:p>
    <w:p w:rsidR="00AC537C" w:rsidRPr="005835AD" w:rsidRDefault="00AC537C" w:rsidP="00F2678A">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CAPÍTULO V</w:t>
      </w:r>
    </w:p>
    <w:p w:rsidR="005835AD" w:rsidRPr="005835AD" w:rsidRDefault="005835AD" w:rsidP="00F2678A">
      <w:pPr>
        <w:pStyle w:val="SemEspaamento"/>
        <w:jc w:val="center"/>
        <w:rPr>
          <w:rFonts w:ascii="Times New Roman" w:eastAsia="Calibri" w:hAnsi="Times New Roman"/>
          <w:sz w:val="24"/>
          <w:szCs w:val="24"/>
          <w:lang w:eastAsia="en-US"/>
        </w:rPr>
      </w:pPr>
    </w:p>
    <w:p w:rsidR="00AC537C" w:rsidRPr="005835AD" w:rsidRDefault="00AC537C" w:rsidP="00F2678A">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DAS PENALIDADES</w:t>
      </w:r>
      <w:bookmarkEnd w:id="5"/>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21</w:t>
      </w:r>
      <w:r w:rsidRPr="005835AD">
        <w:rPr>
          <w:rFonts w:ascii="Times New Roman" w:eastAsia="Calibri" w:hAnsi="Times New Roman"/>
          <w:sz w:val="24"/>
          <w:szCs w:val="24"/>
          <w:lang w:eastAsia="en-US"/>
        </w:rPr>
        <w:t>. Constituem infrações a presente Lei:</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 - </w:t>
      </w:r>
      <w:proofErr w:type="gramStart"/>
      <w:r w:rsidRPr="005835AD">
        <w:rPr>
          <w:rFonts w:ascii="Times New Roman" w:eastAsia="Calibri" w:hAnsi="Times New Roman"/>
          <w:sz w:val="24"/>
          <w:szCs w:val="24"/>
          <w:lang w:eastAsia="en-US"/>
        </w:rPr>
        <w:t>instalar e manter</w:t>
      </w:r>
      <w:proofErr w:type="gramEnd"/>
      <w:r w:rsidRPr="005835AD">
        <w:rPr>
          <w:rFonts w:ascii="Times New Roman" w:eastAsia="Calibri" w:hAnsi="Times New Roman"/>
          <w:sz w:val="24"/>
          <w:szCs w:val="24"/>
          <w:lang w:eastAsia="en-US"/>
        </w:rPr>
        <w:t xml:space="preserve"> no território municipal infraestrutura de suporte para </w:t>
      </w:r>
      <w:proofErr w:type="spellStart"/>
      <w:r w:rsidRPr="005835AD">
        <w:rPr>
          <w:rFonts w:ascii="Times New Roman" w:eastAsia="Calibri" w:hAnsi="Times New Roman"/>
          <w:bCs/>
          <w:sz w:val="24"/>
          <w:szCs w:val="24"/>
          <w:lang w:eastAsia="en-US"/>
        </w:rPr>
        <w:t>ERB’s</w:t>
      </w:r>
      <w:proofErr w:type="spellEnd"/>
      <w:r w:rsidRPr="005835AD">
        <w:rPr>
          <w:rFonts w:ascii="Times New Roman" w:eastAsia="Calibri" w:hAnsi="Times New Roman"/>
          <w:bCs/>
          <w:sz w:val="24"/>
          <w:szCs w:val="24"/>
          <w:lang w:eastAsia="en-US"/>
        </w:rPr>
        <w:t xml:space="preserve"> e </w:t>
      </w:r>
      <w:proofErr w:type="spellStart"/>
      <w:r w:rsidRPr="005835AD">
        <w:rPr>
          <w:rFonts w:ascii="Times New Roman" w:eastAsia="Calibri" w:hAnsi="Times New Roman"/>
          <w:bCs/>
          <w:sz w:val="24"/>
          <w:szCs w:val="24"/>
          <w:lang w:eastAsia="en-US"/>
        </w:rPr>
        <w:t>ETR’s</w:t>
      </w:r>
      <w:proofErr w:type="spellEnd"/>
      <w:r w:rsidRPr="005835AD">
        <w:rPr>
          <w:rFonts w:ascii="Times New Roman" w:eastAsia="Calibri" w:hAnsi="Times New Roman"/>
          <w:bCs/>
          <w:sz w:val="24"/>
          <w:szCs w:val="24"/>
          <w:lang w:eastAsia="en-US"/>
        </w:rPr>
        <w:t xml:space="preserve"> </w:t>
      </w:r>
      <w:r w:rsidRPr="005835AD">
        <w:rPr>
          <w:rFonts w:ascii="Times New Roman" w:eastAsia="Calibri" w:hAnsi="Times New Roman"/>
          <w:sz w:val="24"/>
          <w:szCs w:val="24"/>
          <w:lang w:eastAsia="en-US"/>
        </w:rPr>
        <w:t>sem o respectivo Alvará de Construção, autorização ambiental (quando aplicável) e Atestado de Conclusão de Obra, ressalvadas as hipóteses previstas nesta lei;</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II - </w:t>
      </w:r>
      <w:proofErr w:type="gramStart"/>
      <w:r w:rsidRPr="005835AD">
        <w:rPr>
          <w:rFonts w:ascii="Times New Roman" w:eastAsia="Calibri" w:hAnsi="Times New Roman"/>
          <w:sz w:val="24"/>
          <w:szCs w:val="24"/>
          <w:lang w:eastAsia="en-US"/>
        </w:rPr>
        <w:t>não</w:t>
      </w:r>
      <w:proofErr w:type="gramEnd"/>
      <w:r w:rsidRPr="005835AD">
        <w:rPr>
          <w:rFonts w:ascii="Times New Roman" w:eastAsia="Calibri" w:hAnsi="Times New Roman"/>
          <w:sz w:val="24"/>
          <w:szCs w:val="24"/>
          <w:lang w:eastAsia="en-US"/>
        </w:rPr>
        <w:t xml:space="preserve"> realizar manutenções necessárias para a segurança da edificação e perturbação da vizinhança;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III - prestar informações falsas.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22</w:t>
      </w:r>
      <w:r w:rsidRPr="005835AD">
        <w:rPr>
          <w:rFonts w:ascii="Times New Roman" w:eastAsia="Calibri" w:hAnsi="Times New Roman"/>
          <w:sz w:val="24"/>
          <w:szCs w:val="24"/>
          <w:lang w:eastAsia="en-US"/>
        </w:rPr>
        <w:t>. Às infrações tipificadas nos incisos do artigo anterior aplicam-se as seguintes penalidades: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 - </w:t>
      </w:r>
      <w:proofErr w:type="gramStart"/>
      <w:r w:rsidRPr="005835AD">
        <w:rPr>
          <w:rFonts w:ascii="Times New Roman" w:eastAsia="Calibri" w:hAnsi="Times New Roman"/>
          <w:sz w:val="24"/>
          <w:szCs w:val="24"/>
          <w:lang w:eastAsia="en-US"/>
        </w:rPr>
        <w:t>notificação</w:t>
      </w:r>
      <w:proofErr w:type="gramEnd"/>
      <w:r w:rsidRPr="005835AD">
        <w:rPr>
          <w:rFonts w:ascii="Times New Roman" w:eastAsia="Calibri" w:hAnsi="Times New Roman"/>
          <w:sz w:val="24"/>
          <w:szCs w:val="24"/>
          <w:lang w:eastAsia="en-US"/>
        </w:rPr>
        <w:t xml:space="preserve"> de Advertência, com prazo de 30 (trinta dias) na primeira ocorrência;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 xml:space="preserve">II - </w:t>
      </w:r>
      <w:proofErr w:type="gramStart"/>
      <w:r w:rsidRPr="005835AD">
        <w:rPr>
          <w:rFonts w:ascii="Times New Roman" w:eastAsia="Calibri" w:hAnsi="Times New Roman"/>
          <w:sz w:val="24"/>
          <w:szCs w:val="24"/>
          <w:lang w:eastAsia="en-US"/>
        </w:rPr>
        <w:t>multa</w:t>
      </w:r>
      <w:proofErr w:type="gramEnd"/>
      <w:r w:rsidRPr="005835AD">
        <w:rPr>
          <w:rFonts w:ascii="Times New Roman" w:eastAsia="Calibri" w:hAnsi="Times New Roman"/>
          <w:sz w:val="24"/>
          <w:szCs w:val="24"/>
          <w:lang w:eastAsia="en-US"/>
        </w:rPr>
        <w:t xml:space="preserve">, no valor de 500 (quinhentas) </w:t>
      </w:r>
      <w:proofErr w:type="spellStart"/>
      <w:r w:rsidRPr="005835AD">
        <w:rPr>
          <w:rFonts w:ascii="Times New Roman" w:eastAsia="Calibri" w:hAnsi="Times New Roman"/>
          <w:sz w:val="24"/>
          <w:szCs w:val="24"/>
          <w:lang w:eastAsia="en-US"/>
        </w:rPr>
        <w:t>UFMs</w:t>
      </w:r>
      <w:proofErr w:type="spellEnd"/>
      <w:r w:rsidRPr="005835AD">
        <w:rPr>
          <w:rFonts w:ascii="Times New Roman" w:eastAsia="Calibri" w:hAnsi="Times New Roman"/>
          <w:sz w:val="24"/>
          <w:szCs w:val="24"/>
          <w:lang w:eastAsia="en-US"/>
        </w:rPr>
        <w:t xml:space="preserve"> (unidade fiscal municipal), nas demais ocorrências, consoante legislação municipal.</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23</w:t>
      </w:r>
      <w:r w:rsidRPr="005835AD">
        <w:rPr>
          <w:rFonts w:ascii="Times New Roman" w:eastAsia="Calibri" w:hAnsi="Times New Roman"/>
          <w:sz w:val="24"/>
          <w:szCs w:val="24"/>
          <w:lang w:eastAsia="en-US"/>
        </w:rPr>
        <w:t>. As multas a que se refere esta lei devem ser recolhidas no prazo de 30 (trinta) dias, contados da sua imposição ou da decisão condenatória definitiva, sob pena de serem inscritas em Dívida Ativa municipal.</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24</w:t>
      </w:r>
      <w:r w:rsidRPr="005835AD">
        <w:rPr>
          <w:rFonts w:ascii="Times New Roman" w:eastAsia="Calibri" w:hAnsi="Times New Roman"/>
          <w:sz w:val="24"/>
          <w:szCs w:val="24"/>
          <w:lang w:eastAsia="en-US"/>
        </w:rPr>
        <w:t>. A empresa notificada ou autuada por infração a presente lei poderá apresentar defesa, dirigida ao órgão responsável pela notificação ou autuação, com efeito suspensivo da sanção imposta, no prazo de 30 (trinta) dias contados da notificação ou autuação.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25</w:t>
      </w:r>
      <w:r w:rsidRPr="005835AD">
        <w:rPr>
          <w:rFonts w:ascii="Times New Roman" w:eastAsia="Calibri" w:hAnsi="Times New Roman"/>
          <w:sz w:val="24"/>
          <w:szCs w:val="24"/>
          <w:lang w:eastAsia="en-US"/>
        </w:rPr>
        <w:t>. Caberá recurso em última instância administrativa das autuações expedidas com base na presente lei ao Conselho de Contribuintes, definido pela Lei Municipal nº5 de 04 de outubro de 2019, também com efeito suspensivo da sanção imposta.</w:t>
      </w:r>
    </w:p>
    <w:p w:rsidR="005835AD" w:rsidRPr="005835AD" w:rsidRDefault="005835AD" w:rsidP="005835AD">
      <w:pPr>
        <w:pStyle w:val="SemEspaamento"/>
        <w:jc w:val="both"/>
        <w:rPr>
          <w:rFonts w:ascii="Times New Roman" w:eastAsia="Calibri" w:hAnsi="Times New Roman"/>
          <w:sz w:val="24"/>
          <w:szCs w:val="24"/>
          <w:lang w:eastAsia="en-US"/>
        </w:rPr>
      </w:pPr>
      <w:bookmarkStart w:id="6" w:name="_Toc82674721"/>
    </w:p>
    <w:p w:rsidR="00AC537C" w:rsidRPr="005835AD" w:rsidRDefault="00AC537C" w:rsidP="00F2678A">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CAPÍTULO VI</w:t>
      </w:r>
    </w:p>
    <w:p w:rsidR="005835AD" w:rsidRPr="005835AD" w:rsidRDefault="005835AD" w:rsidP="00F2678A">
      <w:pPr>
        <w:pStyle w:val="SemEspaamento"/>
        <w:jc w:val="center"/>
        <w:rPr>
          <w:rFonts w:ascii="Times New Roman" w:eastAsia="Calibri" w:hAnsi="Times New Roman"/>
          <w:sz w:val="24"/>
          <w:szCs w:val="24"/>
          <w:lang w:eastAsia="en-US"/>
        </w:rPr>
      </w:pPr>
    </w:p>
    <w:p w:rsidR="00AC537C" w:rsidRPr="005835AD" w:rsidRDefault="00AC537C" w:rsidP="00F2678A">
      <w:pPr>
        <w:pStyle w:val="SemEspaamento"/>
        <w:jc w:val="center"/>
        <w:rPr>
          <w:rFonts w:ascii="Times New Roman" w:eastAsia="Calibri" w:hAnsi="Times New Roman"/>
          <w:sz w:val="24"/>
          <w:szCs w:val="24"/>
          <w:lang w:eastAsia="en-US"/>
        </w:rPr>
      </w:pPr>
      <w:r w:rsidRPr="005835AD">
        <w:rPr>
          <w:rFonts w:ascii="Times New Roman" w:eastAsia="Calibri" w:hAnsi="Times New Roman"/>
          <w:sz w:val="24"/>
          <w:szCs w:val="24"/>
          <w:lang w:eastAsia="en-US"/>
        </w:rPr>
        <w:t>DAS DISPOSIÇÕES FINAIS E TRANSITÓRIAS</w:t>
      </w:r>
      <w:bookmarkEnd w:id="6"/>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26</w:t>
      </w:r>
      <w:r w:rsidRPr="005835AD">
        <w:rPr>
          <w:rFonts w:ascii="Times New Roman" w:eastAsia="Calibri" w:hAnsi="Times New Roman"/>
          <w:sz w:val="24"/>
          <w:szCs w:val="24"/>
          <w:lang w:eastAsia="en-US"/>
        </w:rPr>
        <w:t>.</w:t>
      </w:r>
      <w:r w:rsidRPr="005835AD">
        <w:rPr>
          <w:rFonts w:ascii="Times New Roman" w:eastAsia="Calibri" w:hAnsi="Times New Roman"/>
          <w:bCs/>
          <w:sz w:val="24"/>
          <w:szCs w:val="24"/>
          <w:lang w:eastAsia="en-US"/>
        </w:rPr>
        <w:t xml:space="preserve"> Os prazos relativos aos procedimentos de licenciamento de previstas nesta lei são contados em dias úteis a partir do primeiro dia útil subsequente à data do respectivo protocolo.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bCs/>
          <w:sz w:val="24"/>
          <w:szCs w:val="24"/>
          <w:lang w:eastAsia="en-US"/>
        </w:rPr>
      </w:pPr>
      <w:r w:rsidRPr="00F2678A">
        <w:rPr>
          <w:rFonts w:ascii="Times New Roman" w:eastAsia="Calibri" w:hAnsi="Times New Roman"/>
          <w:b/>
          <w:sz w:val="24"/>
          <w:szCs w:val="24"/>
          <w:lang w:eastAsia="en-US"/>
        </w:rPr>
        <w:t>Art. 27</w:t>
      </w:r>
      <w:r w:rsidRPr="005835AD">
        <w:rPr>
          <w:rFonts w:ascii="Times New Roman" w:eastAsia="Calibri" w:hAnsi="Times New Roman"/>
          <w:sz w:val="24"/>
          <w:szCs w:val="24"/>
          <w:lang w:eastAsia="en-US"/>
        </w:rPr>
        <w:t>.</w:t>
      </w:r>
      <w:r w:rsidRPr="005835AD">
        <w:rPr>
          <w:rFonts w:ascii="Times New Roman" w:eastAsia="Calibri" w:hAnsi="Times New Roman"/>
          <w:bCs/>
          <w:sz w:val="24"/>
          <w:szCs w:val="24"/>
          <w:lang w:eastAsia="en-US"/>
        </w:rPr>
        <w:t xml:space="preserve"> Os profissionais que incorram nas infrações previstas nesta Lei são sujeitos à representação junto aos respectivos conselhos profissionais, sem prejuízo das sanções administrativas, civis e penais cabíveis.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28</w:t>
      </w:r>
      <w:r w:rsidRPr="005835AD">
        <w:rPr>
          <w:rFonts w:ascii="Times New Roman" w:eastAsia="Calibri" w:hAnsi="Times New Roman"/>
          <w:sz w:val="24"/>
          <w:szCs w:val="24"/>
          <w:lang w:eastAsia="en-US"/>
        </w:rPr>
        <w:t>.</w:t>
      </w:r>
      <w:r w:rsidRPr="005835AD">
        <w:rPr>
          <w:rFonts w:ascii="Times New Roman" w:eastAsia="Calibri" w:hAnsi="Times New Roman"/>
          <w:bCs/>
          <w:sz w:val="24"/>
          <w:szCs w:val="24"/>
          <w:lang w:eastAsia="en-US"/>
        </w:rPr>
        <w:t xml:space="preserve"> A expedição de documentos pelo órgão responsável pelo licenciamento de obras e edificações e pelo órgão de fiscalização de atividades urbanas fica condicionada à quitação de multas ou outros débitos do requerente, já consolidados ou com crédito definitivamente constituído.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29</w:t>
      </w:r>
      <w:r w:rsidRPr="005835AD">
        <w:rPr>
          <w:rFonts w:ascii="Times New Roman" w:eastAsia="Calibri" w:hAnsi="Times New Roman"/>
          <w:sz w:val="24"/>
          <w:szCs w:val="24"/>
          <w:lang w:eastAsia="en-US"/>
        </w:rPr>
        <w:t xml:space="preserve">. Todas as </w:t>
      </w:r>
      <w:proofErr w:type="spellStart"/>
      <w:r w:rsidRPr="005835AD">
        <w:rPr>
          <w:rFonts w:ascii="Times New Roman" w:eastAsia="Calibri" w:hAnsi="Times New Roman"/>
          <w:bCs/>
          <w:sz w:val="24"/>
          <w:szCs w:val="24"/>
          <w:lang w:eastAsia="en-US"/>
        </w:rPr>
        <w:t>ERB’s</w:t>
      </w:r>
      <w:proofErr w:type="spellEnd"/>
      <w:r w:rsidRPr="005835AD">
        <w:rPr>
          <w:rFonts w:ascii="Times New Roman" w:eastAsia="Calibri" w:hAnsi="Times New Roman"/>
          <w:bCs/>
          <w:sz w:val="24"/>
          <w:szCs w:val="24"/>
          <w:lang w:eastAsia="en-US"/>
        </w:rPr>
        <w:t xml:space="preserve"> e </w:t>
      </w:r>
      <w:proofErr w:type="spellStart"/>
      <w:r w:rsidRPr="005835AD">
        <w:rPr>
          <w:rFonts w:ascii="Times New Roman" w:eastAsia="Calibri" w:hAnsi="Times New Roman"/>
          <w:bCs/>
          <w:sz w:val="24"/>
          <w:szCs w:val="24"/>
          <w:lang w:eastAsia="en-US"/>
        </w:rPr>
        <w:t>ETR’s</w:t>
      </w:r>
      <w:proofErr w:type="spellEnd"/>
      <w:r w:rsidRPr="005835AD">
        <w:rPr>
          <w:rFonts w:ascii="Times New Roman" w:eastAsia="Calibri" w:hAnsi="Times New Roman"/>
          <w:bCs/>
          <w:sz w:val="24"/>
          <w:szCs w:val="24"/>
          <w:lang w:eastAsia="en-US"/>
        </w:rPr>
        <w:t xml:space="preserve"> </w:t>
      </w:r>
      <w:r w:rsidRPr="005835AD">
        <w:rPr>
          <w:rFonts w:ascii="Times New Roman" w:eastAsia="Calibri" w:hAnsi="Times New Roman"/>
          <w:sz w:val="24"/>
          <w:szCs w:val="24"/>
          <w:lang w:eastAsia="en-US"/>
        </w:rPr>
        <w:t>que se encontrem em operação na data de publicação desta lei, ficam sujeitas à verificação do atendimento aos limites estabelecidos no artigo 5º, através da apresentação da Licença Para Funcionamento de Estação expedida pela Agência Nacional de Telecomunicações - ANATEL, sendo que as licenças já emitidas continuam válidas.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1º</w:t>
      </w:r>
      <w:r w:rsidRPr="005835AD">
        <w:rPr>
          <w:rFonts w:ascii="Times New Roman" w:eastAsia="Calibri" w:hAnsi="Times New Roman"/>
          <w:sz w:val="24"/>
          <w:szCs w:val="24"/>
          <w:lang w:eastAsia="en-US"/>
        </w:rPr>
        <w:t xml:space="preserve"> Fica concedido o prazo de 180 (cento e oitenta) dias, contado da publicação desta lei, podendo ser prorrogado por igual período a critério do poder executivo municipal, para que as prestadoras apresentem a Licença para Funcionamento de Estação expedida pela Agência Nacional de Telecomunicações para as </w:t>
      </w:r>
      <w:proofErr w:type="spellStart"/>
      <w:r w:rsidRPr="005835AD">
        <w:rPr>
          <w:rFonts w:ascii="Times New Roman" w:eastAsia="Calibri" w:hAnsi="Times New Roman"/>
          <w:bCs/>
          <w:sz w:val="24"/>
          <w:szCs w:val="24"/>
          <w:lang w:eastAsia="en-US"/>
        </w:rPr>
        <w:t>ERB’s</w:t>
      </w:r>
      <w:proofErr w:type="spellEnd"/>
      <w:r w:rsidRPr="005835AD">
        <w:rPr>
          <w:rFonts w:ascii="Times New Roman" w:eastAsia="Calibri" w:hAnsi="Times New Roman"/>
          <w:bCs/>
          <w:sz w:val="24"/>
          <w:szCs w:val="24"/>
          <w:lang w:eastAsia="en-US"/>
        </w:rPr>
        <w:t xml:space="preserve"> e </w:t>
      </w:r>
      <w:proofErr w:type="spellStart"/>
      <w:r w:rsidRPr="005835AD">
        <w:rPr>
          <w:rFonts w:ascii="Times New Roman" w:eastAsia="Calibri" w:hAnsi="Times New Roman"/>
          <w:bCs/>
          <w:sz w:val="24"/>
          <w:szCs w:val="24"/>
          <w:lang w:eastAsia="en-US"/>
        </w:rPr>
        <w:t>ETR’s</w:t>
      </w:r>
      <w:proofErr w:type="spellEnd"/>
      <w:r w:rsidRPr="005835AD">
        <w:rPr>
          <w:rFonts w:ascii="Times New Roman" w:eastAsia="Calibri" w:hAnsi="Times New Roman"/>
          <w:bCs/>
          <w:sz w:val="24"/>
          <w:szCs w:val="24"/>
          <w:lang w:eastAsia="en-US"/>
        </w:rPr>
        <w:t xml:space="preserve"> </w:t>
      </w:r>
      <w:r w:rsidRPr="005835AD">
        <w:rPr>
          <w:rFonts w:ascii="Times New Roman" w:eastAsia="Calibri" w:hAnsi="Times New Roman"/>
          <w:sz w:val="24"/>
          <w:szCs w:val="24"/>
          <w:lang w:eastAsia="en-US"/>
        </w:rPr>
        <w:t xml:space="preserve">referidas no caput deste artigo e requeiram a expedição de documento comprobatório de sua regularidade perante o Município. </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lastRenderedPageBreak/>
        <w:t>§ 2º</w:t>
      </w:r>
      <w:r w:rsidRPr="005835AD">
        <w:rPr>
          <w:rFonts w:ascii="Times New Roman" w:eastAsia="Calibri" w:hAnsi="Times New Roman"/>
          <w:sz w:val="24"/>
          <w:szCs w:val="24"/>
          <w:lang w:eastAsia="en-US"/>
        </w:rPr>
        <w:t xml:space="preserve"> O prazo para análise do pedido referido no parágrafo acima será de 30 (trinta) dias contados da data de apresentação do requerimento acompanhado da Licença para Funcionamento de Estação expedida pela Agência Nacional de Telecomunicações para a </w:t>
      </w:r>
      <w:proofErr w:type="spellStart"/>
      <w:r w:rsidRPr="005835AD">
        <w:rPr>
          <w:rFonts w:ascii="Times New Roman" w:eastAsia="Calibri" w:hAnsi="Times New Roman"/>
          <w:bCs/>
          <w:sz w:val="24"/>
          <w:szCs w:val="24"/>
          <w:lang w:eastAsia="en-US"/>
        </w:rPr>
        <w:t>ERB’s</w:t>
      </w:r>
      <w:proofErr w:type="spellEnd"/>
      <w:r w:rsidRPr="005835AD">
        <w:rPr>
          <w:rFonts w:ascii="Times New Roman" w:eastAsia="Calibri" w:hAnsi="Times New Roman"/>
          <w:bCs/>
          <w:sz w:val="24"/>
          <w:szCs w:val="24"/>
          <w:lang w:eastAsia="en-US"/>
        </w:rPr>
        <w:t xml:space="preserve"> e </w:t>
      </w:r>
      <w:proofErr w:type="spellStart"/>
      <w:r w:rsidRPr="005835AD">
        <w:rPr>
          <w:rFonts w:ascii="Times New Roman" w:eastAsia="Calibri" w:hAnsi="Times New Roman"/>
          <w:bCs/>
          <w:sz w:val="24"/>
          <w:szCs w:val="24"/>
          <w:lang w:eastAsia="en-US"/>
        </w:rPr>
        <w:t>ETR’s</w:t>
      </w:r>
      <w:proofErr w:type="spellEnd"/>
      <w:r w:rsidRPr="005835AD">
        <w:rPr>
          <w:rFonts w:ascii="Times New Roman" w:eastAsia="Calibri" w:hAnsi="Times New Roman"/>
          <w:sz w:val="24"/>
          <w:szCs w:val="24"/>
          <w:lang w:eastAsia="en-US"/>
        </w:rPr>
        <w:t>.</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3º</w:t>
      </w:r>
      <w:r w:rsidRPr="005835AD">
        <w:rPr>
          <w:rFonts w:ascii="Times New Roman" w:eastAsia="Calibri" w:hAnsi="Times New Roman"/>
          <w:sz w:val="24"/>
          <w:szCs w:val="24"/>
          <w:lang w:eastAsia="en-US"/>
        </w:rPr>
        <w:t xml:space="preserve"> Findo o prazo estabelecido no parágrafo acima, se o órgão licenciador municipal não houver finalizado o processo de expedição de documento comprobatório de regularidade, a empresa requerente estará habilitada a continuar operando a </w:t>
      </w:r>
      <w:proofErr w:type="spellStart"/>
      <w:r w:rsidRPr="005835AD">
        <w:rPr>
          <w:rFonts w:ascii="Times New Roman" w:eastAsia="Calibri" w:hAnsi="Times New Roman"/>
          <w:bCs/>
          <w:sz w:val="24"/>
          <w:szCs w:val="24"/>
          <w:lang w:eastAsia="en-US"/>
        </w:rPr>
        <w:t>ERB’s</w:t>
      </w:r>
      <w:proofErr w:type="spellEnd"/>
      <w:r w:rsidRPr="005835AD">
        <w:rPr>
          <w:rFonts w:ascii="Times New Roman" w:eastAsia="Calibri" w:hAnsi="Times New Roman"/>
          <w:bCs/>
          <w:sz w:val="24"/>
          <w:szCs w:val="24"/>
          <w:lang w:eastAsia="en-US"/>
        </w:rPr>
        <w:t xml:space="preserve"> e </w:t>
      </w:r>
      <w:proofErr w:type="spellStart"/>
      <w:r w:rsidRPr="005835AD">
        <w:rPr>
          <w:rFonts w:ascii="Times New Roman" w:eastAsia="Calibri" w:hAnsi="Times New Roman"/>
          <w:bCs/>
          <w:sz w:val="24"/>
          <w:szCs w:val="24"/>
          <w:lang w:eastAsia="en-US"/>
        </w:rPr>
        <w:t>ETR’s</w:t>
      </w:r>
      <w:proofErr w:type="spellEnd"/>
      <w:r w:rsidRPr="005835AD">
        <w:rPr>
          <w:rFonts w:ascii="Times New Roman" w:eastAsia="Calibri" w:hAnsi="Times New Roman"/>
          <w:bCs/>
          <w:sz w:val="24"/>
          <w:szCs w:val="24"/>
          <w:lang w:eastAsia="en-US"/>
        </w:rPr>
        <w:t xml:space="preserve"> </w:t>
      </w:r>
      <w:r w:rsidRPr="005835AD">
        <w:rPr>
          <w:rFonts w:ascii="Times New Roman" w:eastAsia="Calibri" w:hAnsi="Times New Roman"/>
          <w:sz w:val="24"/>
          <w:szCs w:val="24"/>
          <w:lang w:eastAsia="en-US"/>
        </w:rPr>
        <w:t>de acordo com as condições estabelecidas na licença para funcionamento da Anatel, até que o documento seja expedido.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4º</w:t>
      </w:r>
      <w:r w:rsidRPr="005835AD">
        <w:rPr>
          <w:rFonts w:ascii="Times New Roman" w:eastAsia="Calibri" w:hAnsi="Times New Roman"/>
          <w:sz w:val="24"/>
          <w:szCs w:val="24"/>
          <w:lang w:eastAsia="en-US"/>
        </w:rPr>
        <w:t xml:space="preserve"> Após as verificações ao disposto neste artigo, e com o cumprimento dos prazos estabelecidos e apresentação da Licença Para Funcionamento de Estação expedida pela Agência Nacional de Telecomunicações (ANATEL), cabe ao poder público municipal emitir Termo de Regularidade da Estação transmissora de radiocomunicação (</w:t>
      </w:r>
      <w:proofErr w:type="spellStart"/>
      <w:r w:rsidRPr="005835AD">
        <w:rPr>
          <w:rFonts w:ascii="Times New Roman" w:eastAsia="Calibri" w:hAnsi="Times New Roman"/>
          <w:sz w:val="24"/>
          <w:szCs w:val="24"/>
          <w:lang w:eastAsia="en-US"/>
        </w:rPr>
        <w:t>ETR’s</w:t>
      </w:r>
      <w:proofErr w:type="spellEnd"/>
      <w:r w:rsidRPr="005835AD">
        <w:rPr>
          <w:rFonts w:ascii="Times New Roman" w:eastAsia="Calibri" w:hAnsi="Times New Roman"/>
          <w:sz w:val="24"/>
          <w:szCs w:val="24"/>
          <w:lang w:eastAsia="en-US"/>
        </w:rPr>
        <w:t>) ou estação rádio base (</w:t>
      </w:r>
      <w:proofErr w:type="spellStart"/>
      <w:r w:rsidRPr="005835AD">
        <w:rPr>
          <w:rFonts w:ascii="Times New Roman" w:eastAsia="Calibri" w:hAnsi="Times New Roman"/>
          <w:sz w:val="24"/>
          <w:szCs w:val="24"/>
          <w:lang w:eastAsia="en-US"/>
        </w:rPr>
        <w:t>EBR’s</w:t>
      </w:r>
      <w:proofErr w:type="spellEnd"/>
      <w:r w:rsidRPr="005835AD">
        <w:rPr>
          <w:rFonts w:ascii="Times New Roman" w:eastAsia="Calibri" w:hAnsi="Times New Roman"/>
          <w:sz w:val="24"/>
          <w:szCs w:val="24"/>
          <w:lang w:eastAsia="en-US"/>
        </w:rPr>
        <w:t>).</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30</w:t>
      </w:r>
      <w:r w:rsidRPr="005835AD">
        <w:rPr>
          <w:rFonts w:ascii="Times New Roman" w:eastAsia="Calibri" w:hAnsi="Times New Roman"/>
          <w:bCs/>
          <w:sz w:val="24"/>
          <w:szCs w:val="24"/>
          <w:lang w:eastAsia="en-US"/>
        </w:rPr>
        <w:t>.</w:t>
      </w:r>
      <w:r w:rsidRPr="005835AD">
        <w:rPr>
          <w:rFonts w:ascii="Times New Roman" w:eastAsia="Calibri" w:hAnsi="Times New Roman"/>
          <w:sz w:val="24"/>
          <w:szCs w:val="24"/>
          <w:lang w:eastAsia="en-US"/>
        </w:rPr>
        <w:t xml:space="preserve"> As infraestruturas de suporte para equipamentos de telecomunicações que estiverem implantadas até a data de publicação desta lei, e não estejam ainda devidamente licenciadas perante o Município nos termos desta Lei, ficam sujeitas à verificação do atendimento aos requisitos aqui estabelecidos.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1º</w:t>
      </w:r>
      <w:r w:rsidRPr="005835AD">
        <w:rPr>
          <w:rFonts w:ascii="Times New Roman" w:eastAsia="Calibri" w:hAnsi="Times New Roman"/>
          <w:sz w:val="24"/>
          <w:szCs w:val="24"/>
          <w:lang w:eastAsia="en-US"/>
        </w:rPr>
        <w:t xml:space="preserve"> Fica concedido o prazo de 180 (cento e oitenta) dias, contado da publicação desta lei, podendo ser renovado por igual período a critério do poder executivo municipal, para que as detentoras apresentem os documentos pertinentes mencionados nesta Lei, bem como a Licença Para Funcionamento de Estação expedida pela Agência Nacional de Telecomunicações (ANATEL) e requeiram a expedição de documento comprobatório de sua regularidade perante o Município.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2º</w:t>
      </w:r>
      <w:r w:rsidRPr="005835AD">
        <w:rPr>
          <w:rFonts w:ascii="Times New Roman" w:eastAsia="Calibri" w:hAnsi="Times New Roman"/>
          <w:sz w:val="24"/>
          <w:szCs w:val="24"/>
          <w:lang w:eastAsia="en-US"/>
        </w:rPr>
        <w:t xml:space="preserve"> Nos casos de não cumprimento dos parâmetros da presente lei, será concedido o prazo de até 02 (dois) anos para adequação das infraestruturas de suporte mencionadas no caput.</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3º</w:t>
      </w:r>
      <w:r w:rsidRPr="005835AD">
        <w:rPr>
          <w:rFonts w:ascii="Times New Roman" w:eastAsia="Calibri" w:hAnsi="Times New Roman"/>
          <w:sz w:val="24"/>
          <w:szCs w:val="24"/>
          <w:lang w:eastAsia="en-US"/>
        </w:rPr>
        <w:t xml:space="preserve"> Em casos de eventual impossibilidade de total adequação, essa será dispensada mediante apresentação de laudo ou documento equivalente que demonstre a necessidade de permanência da infraestrutura devido aos prejuízos causados pela falta de cobertura no local.</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4º</w:t>
      </w:r>
      <w:r w:rsidRPr="005835AD">
        <w:rPr>
          <w:rFonts w:ascii="Times New Roman" w:eastAsia="Calibri" w:hAnsi="Times New Roman"/>
          <w:sz w:val="24"/>
          <w:szCs w:val="24"/>
          <w:lang w:eastAsia="en-US"/>
        </w:rPr>
        <w:t xml:space="preserve"> Durante os prazos dispostos nos §1º, §2º acima, não poderão ser aplicadas sanções administrativas às detentoras de infraestrutura de suporte para </w:t>
      </w:r>
      <w:proofErr w:type="spellStart"/>
      <w:r w:rsidRPr="005835AD">
        <w:rPr>
          <w:rFonts w:ascii="Times New Roman" w:eastAsia="Calibri" w:hAnsi="Times New Roman"/>
          <w:bCs/>
          <w:sz w:val="24"/>
          <w:szCs w:val="24"/>
          <w:lang w:eastAsia="en-US"/>
        </w:rPr>
        <w:t>ERB’s</w:t>
      </w:r>
      <w:proofErr w:type="spellEnd"/>
      <w:r w:rsidRPr="005835AD">
        <w:rPr>
          <w:rFonts w:ascii="Times New Roman" w:eastAsia="Calibri" w:hAnsi="Times New Roman"/>
          <w:bCs/>
          <w:sz w:val="24"/>
          <w:szCs w:val="24"/>
          <w:lang w:eastAsia="en-US"/>
        </w:rPr>
        <w:t xml:space="preserve"> e </w:t>
      </w:r>
      <w:proofErr w:type="spellStart"/>
      <w:r w:rsidRPr="005835AD">
        <w:rPr>
          <w:rFonts w:ascii="Times New Roman" w:eastAsia="Calibri" w:hAnsi="Times New Roman"/>
          <w:bCs/>
          <w:sz w:val="24"/>
          <w:szCs w:val="24"/>
          <w:lang w:eastAsia="en-US"/>
        </w:rPr>
        <w:t>ETR’s</w:t>
      </w:r>
      <w:proofErr w:type="spellEnd"/>
      <w:r w:rsidRPr="005835AD">
        <w:rPr>
          <w:rFonts w:ascii="Times New Roman" w:eastAsia="Calibri" w:hAnsi="Times New Roman"/>
          <w:bCs/>
          <w:sz w:val="24"/>
          <w:szCs w:val="24"/>
          <w:lang w:eastAsia="en-US"/>
        </w:rPr>
        <w:t xml:space="preserve"> </w:t>
      </w:r>
      <w:r w:rsidRPr="005835AD">
        <w:rPr>
          <w:rFonts w:ascii="Times New Roman" w:eastAsia="Calibri" w:hAnsi="Times New Roman"/>
          <w:sz w:val="24"/>
          <w:szCs w:val="24"/>
          <w:lang w:eastAsia="en-US"/>
        </w:rPr>
        <w:t>mencionadas no caput motivadas pela falta de cumprimento da presente Lei.</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5º</w:t>
      </w:r>
      <w:r w:rsidRPr="005835AD">
        <w:rPr>
          <w:rFonts w:ascii="Times New Roman" w:eastAsia="Calibri" w:hAnsi="Times New Roman"/>
          <w:sz w:val="24"/>
          <w:szCs w:val="24"/>
          <w:lang w:eastAsia="en-US"/>
        </w:rPr>
        <w:t xml:space="preserve"> Após os prazos dispostos nos §1º, §2º acima, no caso da não obtenção pela detentora do documento comprobatório da regularidade da Estação perante o Município ou apresentação do laudo técnico ou documento similar que demonstre a necessidade da permanência da infraestrutura, será aplicada multa de 250 UFM mensais.</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31</w:t>
      </w:r>
      <w:r w:rsidRPr="005835AD">
        <w:rPr>
          <w:rFonts w:ascii="Times New Roman" w:eastAsia="Calibri" w:hAnsi="Times New Roman"/>
          <w:sz w:val="24"/>
          <w:szCs w:val="24"/>
          <w:lang w:eastAsia="en-US"/>
        </w:rPr>
        <w:t xml:space="preserve">. Em casos eventuais de necessidade de remoção de uma </w:t>
      </w:r>
      <w:proofErr w:type="spellStart"/>
      <w:r w:rsidRPr="005835AD">
        <w:rPr>
          <w:rFonts w:ascii="Times New Roman" w:eastAsia="Calibri" w:hAnsi="Times New Roman"/>
          <w:bCs/>
          <w:sz w:val="24"/>
          <w:szCs w:val="24"/>
          <w:lang w:eastAsia="en-US"/>
        </w:rPr>
        <w:t>ERB’s</w:t>
      </w:r>
      <w:proofErr w:type="spellEnd"/>
      <w:r w:rsidRPr="005835AD">
        <w:rPr>
          <w:rFonts w:ascii="Times New Roman" w:eastAsia="Calibri" w:hAnsi="Times New Roman"/>
          <w:bCs/>
          <w:sz w:val="24"/>
          <w:szCs w:val="24"/>
          <w:lang w:eastAsia="en-US"/>
        </w:rPr>
        <w:t xml:space="preserve"> e </w:t>
      </w:r>
      <w:proofErr w:type="spellStart"/>
      <w:r w:rsidRPr="005835AD">
        <w:rPr>
          <w:rFonts w:ascii="Times New Roman" w:eastAsia="Calibri" w:hAnsi="Times New Roman"/>
          <w:bCs/>
          <w:sz w:val="24"/>
          <w:szCs w:val="24"/>
          <w:lang w:eastAsia="en-US"/>
        </w:rPr>
        <w:t>ETR’s</w:t>
      </w:r>
      <w:proofErr w:type="spellEnd"/>
      <w:r w:rsidRPr="005835AD">
        <w:rPr>
          <w:rFonts w:ascii="Times New Roman" w:eastAsia="Calibri" w:hAnsi="Times New Roman"/>
          <w:sz w:val="24"/>
          <w:szCs w:val="24"/>
          <w:lang w:eastAsia="en-US"/>
        </w:rPr>
        <w:t>, a detentora terá o prazo de 180 (cento e oitenta) dias, contados a partir da comunicação da necessidade de remoção pelo poder público, para protocolar o pedido de autorização urbanística para a infraestrutura de suporte que irá substituir a Estação a ser remanejada.</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lastRenderedPageBreak/>
        <w:t>§ 1º</w:t>
      </w:r>
      <w:r w:rsidRPr="005835AD">
        <w:rPr>
          <w:rFonts w:ascii="Times New Roman" w:eastAsia="Calibri" w:hAnsi="Times New Roman"/>
          <w:sz w:val="24"/>
          <w:szCs w:val="24"/>
          <w:lang w:eastAsia="en-US"/>
        </w:rPr>
        <w:t xml:space="preserve"> A remoção da </w:t>
      </w:r>
      <w:proofErr w:type="spellStart"/>
      <w:r w:rsidRPr="005835AD">
        <w:rPr>
          <w:rFonts w:ascii="Times New Roman" w:eastAsia="Calibri" w:hAnsi="Times New Roman"/>
          <w:bCs/>
          <w:sz w:val="24"/>
          <w:szCs w:val="24"/>
          <w:lang w:eastAsia="en-US"/>
        </w:rPr>
        <w:t>ERB’s</w:t>
      </w:r>
      <w:proofErr w:type="spellEnd"/>
      <w:r w:rsidRPr="005835AD">
        <w:rPr>
          <w:rFonts w:ascii="Times New Roman" w:eastAsia="Calibri" w:hAnsi="Times New Roman"/>
          <w:bCs/>
          <w:sz w:val="24"/>
          <w:szCs w:val="24"/>
          <w:lang w:eastAsia="en-US"/>
        </w:rPr>
        <w:t xml:space="preserve"> e </w:t>
      </w:r>
      <w:proofErr w:type="spellStart"/>
      <w:r w:rsidRPr="005835AD">
        <w:rPr>
          <w:rFonts w:ascii="Times New Roman" w:eastAsia="Calibri" w:hAnsi="Times New Roman"/>
          <w:bCs/>
          <w:sz w:val="24"/>
          <w:szCs w:val="24"/>
          <w:lang w:eastAsia="en-US"/>
        </w:rPr>
        <w:t>ETR’s</w:t>
      </w:r>
      <w:proofErr w:type="spellEnd"/>
      <w:r w:rsidRPr="005835AD">
        <w:rPr>
          <w:rFonts w:ascii="Times New Roman" w:eastAsia="Calibri" w:hAnsi="Times New Roman"/>
          <w:bCs/>
          <w:sz w:val="24"/>
          <w:szCs w:val="24"/>
          <w:lang w:eastAsia="en-US"/>
        </w:rPr>
        <w:t xml:space="preserve"> </w:t>
      </w:r>
      <w:r w:rsidRPr="005835AD">
        <w:rPr>
          <w:rFonts w:ascii="Times New Roman" w:eastAsia="Calibri" w:hAnsi="Times New Roman"/>
          <w:sz w:val="24"/>
          <w:szCs w:val="24"/>
          <w:lang w:eastAsia="en-US"/>
        </w:rPr>
        <w:t>deverá ocorrer em no máximo 180 (cento e oitenta) dias a partir da emissão das licenças de infraestrutura da Estação que irá a substituir.</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F2678A"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 2º</w:t>
      </w:r>
      <w:r w:rsidR="00AC537C" w:rsidRPr="005835AD">
        <w:rPr>
          <w:rFonts w:ascii="Times New Roman" w:eastAsia="Calibri" w:hAnsi="Times New Roman"/>
          <w:sz w:val="24"/>
          <w:szCs w:val="24"/>
          <w:lang w:eastAsia="en-US"/>
        </w:rPr>
        <w:t xml:space="preserve"> O prazo máximo para a remoção de </w:t>
      </w:r>
      <w:proofErr w:type="spellStart"/>
      <w:r w:rsidR="00AC537C" w:rsidRPr="005835AD">
        <w:rPr>
          <w:rFonts w:ascii="Times New Roman" w:eastAsia="Calibri" w:hAnsi="Times New Roman"/>
          <w:bCs/>
          <w:sz w:val="24"/>
          <w:szCs w:val="24"/>
          <w:lang w:eastAsia="en-US"/>
        </w:rPr>
        <w:t>ERB’s</w:t>
      </w:r>
      <w:proofErr w:type="spellEnd"/>
      <w:r w:rsidR="00AC537C" w:rsidRPr="005835AD">
        <w:rPr>
          <w:rFonts w:ascii="Times New Roman" w:eastAsia="Calibri" w:hAnsi="Times New Roman"/>
          <w:bCs/>
          <w:sz w:val="24"/>
          <w:szCs w:val="24"/>
          <w:lang w:eastAsia="en-US"/>
        </w:rPr>
        <w:t xml:space="preserve"> e </w:t>
      </w:r>
      <w:proofErr w:type="spellStart"/>
      <w:r w:rsidR="00AC537C" w:rsidRPr="005835AD">
        <w:rPr>
          <w:rFonts w:ascii="Times New Roman" w:eastAsia="Calibri" w:hAnsi="Times New Roman"/>
          <w:bCs/>
          <w:sz w:val="24"/>
          <w:szCs w:val="24"/>
          <w:lang w:eastAsia="en-US"/>
        </w:rPr>
        <w:t>ETR’s</w:t>
      </w:r>
      <w:proofErr w:type="spellEnd"/>
      <w:r w:rsidR="00AC537C" w:rsidRPr="005835AD">
        <w:rPr>
          <w:rFonts w:ascii="Times New Roman" w:eastAsia="Calibri" w:hAnsi="Times New Roman"/>
          <w:bCs/>
          <w:sz w:val="24"/>
          <w:szCs w:val="24"/>
          <w:lang w:eastAsia="en-US"/>
        </w:rPr>
        <w:t xml:space="preserve"> </w:t>
      </w:r>
      <w:r w:rsidR="00AC537C" w:rsidRPr="005835AD">
        <w:rPr>
          <w:rFonts w:ascii="Times New Roman" w:eastAsia="Calibri" w:hAnsi="Times New Roman"/>
          <w:sz w:val="24"/>
          <w:szCs w:val="24"/>
          <w:lang w:eastAsia="en-US"/>
        </w:rPr>
        <w:t>não poderá ser maior que 180 (cento e oitenta) dias a partir do momento da notificação da necessidade de remoção pelo poder público.</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32</w:t>
      </w:r>
      <w:r w:rsidRPr="005835AD">
        <w:rPr>
          <w:rFonts w:ascii="Times New Roman" w:eastAsia="Calibri" w:hAnsi="Times New Roman"/>
          <w:bCs/>
          <w:sz w:val="24"/>
          <w:szCs w:val="24"/>
          <w:lang w:eastAsia="en-US"/>
        </w:rPr>
        <w:t xml:space="preserve">. </w:t>
      </w:r>
      <w:r w:rsidRPr="005835AD">
        <w:rPr>
          <w:rFonts w:ascii="Times New Roman" w:eastAsia="Calibri" w:hAnsi="Times New Roman"/>
          <w:sz w:val="24"/>
          <w:szCs w:val="24"/>
          <w:lang w:eastAsia="en-US"/>
        </w:rPr>
        <w:t>Esta lei revoga a Lei Municipal nº 3.912, de 30 de maio de 2001.</w:t>
      </w:r>
    </w:p>
    <w:p w:rsidR="005835AD" w:rsidRPr="005835AD" w:rsidRDefault="005835AD" w:rsidP="005835AD">
      <w:pPr>
        <w:pStyle w:val="SemEspaamento"/>
        <w:jc w:val="both"/>
        <w:rPr>
          <w:rFonts w:ascii="Times New Roman" w:eastAsia="Calibri" w:hAnsi="Times New Roman"/>
          <w:bCs/>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bCs/>
          <w:sz w:val="24"/>
          <w:szCs w:val="24"/>
          <w:lang w:eastAsia="en-US"/>
        </w:rPr>
        <w:t>Art. 33</w:t>
      </w:r>
      <w:r w:rsidRPr="005835AD">
        <w:rPr>
          <w:rFonts w:ascii="Times New Roman" w:eastAsia="Calibri" w:hAnsi="Times New Roman"/>
          <w:bCs/>
          <w:sz w:val="24"/>
          <w:szCs w:val="24"/>
          <w:lang w:eastAsia="en-US"/>
        </w:rPr>
        <w:t>.</w:t>
      </w:r>
      <w:r w:rsidR="00F2678A">
        <w:rPr>
          <w:rFonts w:ascii="Times New Roman" w:eastAsia="Calibri" w:hAnsi="Times New Roman"/>
          <w:sz w:val="24"/>
          <w:szCs w:val="24"/>
          <w:lang w:eastAsia="en-US"/>
        </w:rPr>
        <w:t xml:space="preserve"> Esta L</w:t>
      </w:r>
      <w:r w:rsidRPr="005835AD">
        <w:rPr>
          <w:rFonts w:ascii="Times New Roman" w:eastAsia="Calibri" w:hAnsi="Times New Roman"/>
          <w:sz w:val="24"/>
          <w:szCs w:val="24"/>
          <w:lang w:eastAsia="en-US"/>
        </w:rPr>
        <w:t xml:space="preserve">ei altera o Art. 120 da Lei Municipal nº 4890, de 12 de janeiro de 2010 dando a seguinte redação: </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5835AD">
        <w:rPr>
          <w:rFonts w:ascii="Times New Roman" w:eastAsia="Calibri" w:hAnsi="Times New Roman"/>
          <w:sz w:val="24"/>
          <w:szCs w:val="24"/>
          <w:lang w:eastAsia="en-US"/>
        </w:rPr>
        <w:t>“</w:t>
      </w:r>
      <w:r w:rsidRPr="005835AD">
        <w:rPr>
          <w:rFonts w:ascii="Times New Roman" w:eastAsia="Calibri" w:hAnsi="Times New Roman"/>
          <w:bCs/>
          <w:sz w:val="24"/>
          <w:szCs w:val="24"/>
          <w:lang w:eastAsia="en-US"/>
        </w:rPr>
        <w:t>Art. 120.</w:t>
      </w:r>
      <w:r w:rsidRPr="005835AD">
        <w:rPr>
          <w:rFonts w:ascii="Times New Roman" w:eastAsia="Calibri" w:hAnsi="Times New Roman"/>
          <w:sz w:val="24"/>
          <w:szCs w:val="24"/>
          <w:lang w:eastAsia="en-US"/>
        </w:rPr>
        <w:t xml:space="preserve"> As chaminés, containers e reservatórios elevados deverão guardar o afastamento mínimo de 1,50 m (um metro e cinquenta centímetros) das divisas e do alinhamento do terreno quando sua altura for inferior a 15 m (quinze metros). </w:t>
      </w:r>
      <w:r w:rsidRPr="005835AD">
        <w:rPr>
          <w:rFonts w:ascii="Times New Roman" w:eastAsia="Calibri" w:hAnsi="Times New Roman"/>
          <w:bCs/>
          <w:sz w:val="24"/>
          <w:szCs w:val="24"/>
          <w:lang w:eastAsia="en-US"/>
        </w:rPr>
        <w:t>Parágrafo único.</w:t>
      </w:r>
      <w:r w:rsidRPr="005835AD">
        <w:rPr>
          <w:rFonts w:ascii="Times New Roman" w:eastAsia="Calibri" w:hAnsi="Times New Roman"/>
          <w:sz w:val="24"/>
          <w:szCs w:val="24"/>
          <w:lang w:eastAsia="en-US"/>
        </w:rPr>
        <w:t xml:space="preserve"> Quando se tratar de altura superior a 15 m (quinze metros) o afastamento mínimo necessário das divisas laterais e de fundo será de 1/5 (um quinto) de sua altura, sem prejuízo das exigências da Lei de Uso e Ocupação do </w:t>
      </w:r>
      <w:proofErr w:type="gramStart"/>
      <w:r w:rsidRPr="005835AD">
        <w:rPr>
          <w:rFonts w:ascii="Times New Roman" w:eastAsia="Calibri" w:hAnsi="Times New Roman"/>
          <w:sz w:val="24"/>
          <w:szCs w:val="24"/>
          <w:lang w:eastAsia="en-US"/>
        </w:rPr>
        <w:t>Solo.”</w:t>
      </w:r>
      <w:proofErr w:type="gramEnd"/>
    </w:p>
    <w:p w:rsidR="005835AD" w:rsidRPr="005835AD" w:rsidRDefault="005835AD" w:rsidP="005835AD">
      <w:pPr>
        <w:pStyle w:val="SemEspaamento"/>
        <w:jc w:val="both"/>
        <w:rPr>
          <w:rFonts w:ascii="Times New Roman" w:eastAsia="Calibri" w:hAnsi="Times New Roman"/>
          <w:bCs/>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bCs/>
          <w:sz w:val="24"/>
          <w:szCs w:val="24"/>
          <w:lang w:eastAsia="en-US"/>
        </w:rPr>
        <w:t>Art. 34</w:t>
      </w:r>
      <w:r w:rsidRPr="005835AD">
        <w:rPr>
          <w:rFonts w:ascii="Times New Roman" w:eastAsia="Calibri" w:hAnsi="Times New Roman"/>
          <w:bCs/>
          <w:sz w:val="24"/>
          <w:szCs w:val="24"/>
          <w:lang w:eastAsia="en-US"/>
        </w:rPr>
        <w:t xml:space="preserve">. </w:t>
      </w:r>
      <w:r w:rsidR="00F2678A">
        <w:rPr>
          <w:rFonts w:ascii="Times New Roman" w:eastAsia="Calibri" w:hAnsi="Times New Roman"/>
          <w:sz w:val="24"/>
          <w:szCs w:val="24"/>
          <w:lang w:eastAsia="en-US"/>
        </w:rPr>
        <w:t>Esta L</w:t>
      </w:r>
      <w:r w:rsidRPr="005835AD">
        <w:rPr>
          <w:rFonts w:ascii="Times New Roman" w:eastAsia="Calibri" w:hAnsi="Times New Roman"/>
          <w:sz w:val="24"/>
          <w:szCs w:val="24"/>
          <w:lang w:eastAsia="en-US"/>
        </w:rPr>
        <w:t>ei revoga os artigos 121, 122, 123, 124, 125, 126, 127, 128, 129, 130 e 131 da Lei Municipal nº 4890, de 12 de janeiro de 2010.</w:t>
      </w:r>
    </w:p>
    <w:p w:rsidR="005835AD" w:rsidRPr="005835AD" w:rsidRDefault="005835AD" w:rsidP="005835AD">
      <w:pPr>
        <w:pStyle w:val="SemEspaamento"/>
        <w:jc w:val="both"/>
        <w:rPr>
          <w:rFonts w:ascii="Times New Roman" w:eastAsia="Calibri" w:hAnsi="Times New Roman"/>
          <w:sz w:val="24"/>
          <w:szCs w:val="24"/>
          <w:lang w:eastAsia="en-US"/>
        </w:rPr>
      </w:pPr>
    </w:p>
    <w:p w:rsidR="00AC537C" w:rsidRPr="005835AD" w:rsidRDefault="00AC537C" w:rsidP="005835AD">
      <w:pPr>
        <w:pStyle w:val="SemEspaamento"/>
        <w:jc w:val="both"/>
        <w:rPr>
          <w:rFonts w:ascii="Times New Roman" w:eastAsia="Calibri" w:hAnsi="Times New Roman"/>
          <w:sz w:val="24"/>
          <w:szCs w:val="24"/>
          <w:lang w:eastAsia="en-US"/>
        </w:rPr>
      </w:pPr>
      <w:r w:rsidRPr="00F2678A">
        <w:rPr>
          <w:rFonts w:ascii="Times New Roman" w:eastAsia="Calibri" w:hAnsi="Times New Roman"/>
          <w:b/>
          <w:sz w:val="24"/>
          <w:szCs w:val="24"/>
          <w:lang w:eastAsia="en-US"/>
        </w:rPr>
        <w:t>Art. 35</w:t>
      </w:r>
      <w:r w:rsidRPr="005835AD">
        <w:rPr>
          <w:rFonts w:ascii="Times New Roman" w:eastAsia="Calibri" w:hAnsi="Times New Roman"/>
          <w:sz w:val="24"/>
          <w:szCs w:val="24"/>
          <w:lang w:eastAsia="en-US"/>
        </w:rPr>
        <w:t>.</w:t>
      </w:r>
      <w:r w:rsidR="009907B5">
        <w:rPr>
          <w:rFonts w:ascii="Times New Roman" w:eastAsia="Calibri" w:hAnsi="Times New Roman"/>
          <w:sz w:val="24"/>
          <w:szCs w:val="24"/>
          <w:lang w:eastAsia="en-US"/>
        </w:rPr>
        <w:t xml:space="preserve"> Esta l</w:t>
      </w:r>
      <w:r w:rsidRPr="005835AD">
        <w:rPr>
          <w:rFonts w:ascii="Times New Roman" w:eastAsia="Calibri" w:hAnsi="Times New Roman"/>
          <w:sz w:val="24"/>
          <w:szCs w:val="24"/>
          <w:lang w:eastAsia="en-US"/>
        </w:rPr>
        <w:t>ei entra em vigor na data de sua publicação.</w:t>
      </w:r>
    </w:p>
    <w:p w:rsidR="005835AD" w:rsidRDefault="005835AD" w:rsidP="005835AD">
      <w:pPr>
        <w:pStyle w:val="SemEspaamento"/>
        <w:jc w:val="both"/>
        <w:rPr>
          <w:rFonts w:ascii="Times New Roman" w:hAnsi="Times New Roman"/>
          <w:sz w:val="24"/>
          <w:szCs w:val="24"/>
          <w:lang w:eastAsia="en-US"/>
        </w:rPr>
      </w:pPr>
    </w:p>
    <w:p w:rsidR="00F2678A" w:rsidRPr="005835AD" w:rsidRDefault="00F2678A" w:rsidP="005835AD">
      <w:pPr>
        <w:pStyle w:val="SemEspaamento"/>
        <w:jc w:val="both"/>
        <w:rPr>
          <w:rFonts w:ascii="Times New Roman" w:hAnsi="Times New Roman"/>
          <w:sz w:val="24"/>
          <w:szCs w:val="24"/>
          <w:lang w:eastAsia="en-US"/>
        </w:rPr>
      </w:pPr>
    </w:p>
    <w:p w:rsidR="00072333" w:rsidRDefault="00F2678A" w:rsidP="00F2678A">
      <w:pPr>
        <w:pStyle w:val="SemEspaamento"/>
        <w:jc w:val="center"/>
        <w:rPr>
          <w:rFonts w:ascii="Times New Roman" w:hAnsi="Times New Roman"/>
          <w:sz w:val="24"/>
          <w:szCs w:val="24"/>
          <w:lang w:eastAsia="en-US"/>
        </w:rPr>
      </w:pPr>
      <w:r>
        <w:rPr>
          <w:rFonts w:ascii="Times New Roman" w:hAnsi="Times New Roman"/>
          <w:sz w:val="24"/>
          <w:szCs w:val="24"/>
          <w:lang w:eastAsia="en-US"/>
        </w:rPr>
        <w:t xml:space="preserve">Câmara Municipal de </w:t>
      </w:r>
      <w:r w:rsidR="00AC537C" w:rsidRPr="005835AD">
        <w:rPr>
          <w:rFonts w:ascii="Times New Roman" w:hAnsi="Times New Roman"/>
          <w:sz w:val="24"/>
          <w:szCs w:val="24"/>
          <w:lang w:eastAsia="en-US"/>
        </w:rPr>
        <w:t xml:space="preserve">Pouso Alegre, </w:t>
      </w:r>
      <w:r>
        <w:rPr>
          <w:rFonts w:ascii="Times New Roman" w:hAnsi="Times New Roman"/>
          <w:sz w:val="24"/>
          <w:szCs w:val="24"/>
          <w:lang w:eastAsia="en-US"/>
        </w:rPr>
        <w:t>1º</w:t>
      </w:r>
      <w:r w:rsidR="00AC537C" w:rsidRPr="005835AD">
        <w:rPr>
          <w:rFonts w:ascii="Times New Roman" w:hAnsi="Times New Roman"/>
          <w:sz w:val="24"/>
          <w:szCs w:val="24"/>
          <w:lang w:eastAsia="en-US"/>
        </w:rPr>
        <w:t xml:space="preserve"> de </w:t>
      </w:r>
      <w:r>
        <w:rPr>
          <w:rFonts w:ascii="Times New Roman" w:hAnsi="Times New Roman"/>
          <w:sz w:val="24"/>
          <w:szCs w:val="24"/>
          <w:lang w:eastAsia="en-US"/>
        </w:rPr>
        <w:t>fevereiro</w:t>
      </w:r>
      <w:r w:rsidR="00AC537C" w:rsidRPr="005835AD">
        <w:rPr>
          <w:rFonts w:ascii="Times New Roman" w:hAnsi="Times New Roman"/>
          <w:sz w:val="24"/>
          <w:szCs w:val="24"/>
          <w:lang w:eastAsia="en-US"/>
        </w:rPr>
        <w:t xml:space="preserve"> de 2022.</w:t>
      </w:r>
    </w:p>
    <w:p w:rsidR="00F2678A" w:rsidRDefault="00F2678A" w:rsidP="00F2678A">
      <w:pPr>
        <w:pStyle w:val="SemEspaamento"/>
        <w:rPr>
          <w:rFonts w:ascii="Times New Roman" w:hAnsi="Times New Roman"/>
          <w:sz w:val="24"/>
          <w:szCs w:val="24"/>
          <w:lang w:eastAsia="en-US"/>
        </w:rPr>
      </w:pPr>
    </w:p>
    <w:p w:rsidR="00F2678A" w:rsidRDefault="00F2678A" w:rsidP="00F2678A">
      <w:pPr>
        <w:pStyle w:val="SemEspaamento"/>
        <w:rPr>
          <w:rFonts w:ascii="Times New Roman" w:hAnsi="Times New Roman"/>
          <w:sz w:val="24"/>
          <w:szCs w:val="24"/>
          <w:lang w:eastAsia="en-US"/>
        </w:rPr>
      </w:pPr>
    </w:p>
    <w:p w:rsidR="009907B5" w:rsidRDefault="009907B5" w:rsidP="00F2678A">
      <w:pPr>
        <w:pStyle w:val="SemEspaamento"/>
        <w:rPr>
          <w:rFonts w:ascii="Times New Roman" w:hAnsi="Times New Roman"/>
          <w:sz w:val="24"/>
          <w:szCs w:val="24"/>
          <w:lang w:eastAsia="en-US"/>
        </w:rPr>
      </w:pPr>
      <w:bookmarkStart w:id="7" w:name="_GoBack"/>
      <w:bookmarkEnd w:id="7"/>
    </w:p>
    <w:p w:rsidR="00F2678A" w:rsidRDefault="00F2678A" w:rsidP="00F2678A">
      <w:pPr>
        <w:pStyle w:val="SemEspaamento"/>
        <w:rPr>
          <w:rFonts w:ascii="Times New Roman" w:hAnsi="Times New Roman"/>
          <w:sz w:val="24"/>
          <w:szCs w:val="24"/>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2678A" w:rsidTr="00F2678A">
        <w:tc>
          <w:tcPr>
            <w:tcW w:w="5097" w:type="dxa"/>
          </w:tcPr>
          <w:p w:rsidR="00F2678A" w:rsidRDefault="00F2678A" w:rsidP="00F2678A">
            <w:pPr>
              <w:pStyle w:val="SemEspaamento"/>
              <w:jc w:val="center"/>
              <w:rPr>
                <w:rFonts w:ascii="Times New Roman" w:hAnsi="Times New Roman"/>
                <w:sz w:val="24"/>
                <w:szCs w:val="24"/>
              </w:rPr>
            </w:pPr>
            <w:r>
              <w:rPr>
                <w:rFonts w:ascii="Times New Roman" w:hAnsi="Times New Roman"/>
                <w:sz w:val="24"/>
                <w:szCs w:val="24"/>
              </w:rPr>
              <w:t>Reverendo Dionísio</w:t>
            </w:r>
          </w:p>
        </w:tc>
        <w:tc>
          <w:tcPr>
            <w:tcW w:w="5098" w:type="dxa"/>
          </w:tcPr>
          <w:p w:rsidR="00F2678A" w:rsidRDefault="00F2678A" w:rsidP="00F2678A">
            <w:pPr>
              <w:pStyle w:val="SemEspaamento"/>
              <w:jc w:val="center"/>
              <w:rPr>
                <w:rFonts w:ascii="Times New Roman" w:hAnsi="Times New Roman"/>
                <w:sz w:val="24"/>
                <w:szCs w:val="24"/>
              </w:rPr>
            </w:pPr>
            <w:r>
              <w:rPr>
                <w:rFonts w:ascii="Times New Roman" w:hAnsi="Times New Roman"/>
                <w:sz w:val="24"/>
                <w:szCs w:val="24"/>
              </w:rPr>
              <w:t>Dr. Arlindo Motta Paes</w:t>
            </w:r>
          </w:p>
        </w:tc>
      </w:tr>
      <w:tr w:rsidR="00F2678A" w:rsidTr="00F2678A">
        <w:tc>
          <w:tcPr>
            <w:tcW w:w="5097" w:type="dxa"/>
          </w:tcPr>
          <w:p w:rsidR="00F2678A" w:rsidRPr="00F2678A" w:rsidRDefault="00F2678A" w:rsidP="00F2678A">
            <w:pPr>
              <w:pStyle w:val="SemEspaamento"/>
              <w:jc w:val="center"/>
              <w:rPr>
                <w:rFonts w:ascii="Times New Roman" w:hAnsi="Times New Roman"/>
                <w:sz w:val="20"/>
                <w:szCs w:val="20"/>
              </w:rPr>
            </w:pPr>
            <w:r w:rsidRPr="00F2678A">
              <w:rPr>
                <w:rFonts w:ascii="Times New Roman" w:hAnsi="Times New Roman"/>
                <w:sz w:val="20"/>
                <w:szCs w:val="20"/>
              </w:rPr>
              <w:t>PRESIDENTE DA MESA</w:t>
            </w:r>
          </w:p>
        </w:tc>
        <w:tc>
          <w:tcPr>
            <w:tcW w:w="5098" w:type="dxa"/>
          </w:tcPr>
          <w:p w:rsidR="00F2678A" w:rsidRPr="00F2678A" w:rsidRDefault="00F2678A" w:rsidP="00F2678A">
            <w:pPr>
              <w:pStyle w:val="SemEspaamento"/>
              <w:jc w:val="center"/>
              <w:rPr>
                <w:rFonts w:ascii="Times New Roman" w:hAnsi="Times New Roman"/>
                <w:sz w:val="20"/>
                <w:szCs w:val="20"/>
              </w:rPr>
            </w:pPr>
            <w:r w:rsidRPr="00F2678A">
              <w:rPr>
                <w:rFonts w:ascii="Times New Roman" w:hAnsi="Times New Roman"/>
                <w:sz w:val="20"/>
                <w:szCs w:val="20"/>
              </w:rPr>
              <w:t>1º SECRETÁRIO</w:t>
            </w:r>
          </w:p>
        </w:tc>
      </w:tr>
    </w:tbl>
    <w:p w:rsidR="00F2678A" w:rsidRPr="005835AD" w:rsidRDefault="00F2678A" w:rsidP="00F2678A">
      <w:pPr>
        <w:pStyle w:val="SemEspaamento"/>
        <w:rPr>
          <w:rFonts w:ascii="Times New Roman" w:hAnsi="Times New Roman"/>
          <w:sz w:val="24"/>
          <w:szCs w:val="24"/>
        </w:rPr>
      </w:pPr>
    </w:p>
    <w:sectPr w:rsidR="00F2678A" w:rsidRPr="005835AD" w:rsidSect="00AC537C">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21D18"/>
    <w:multiLevelType w:val="hybridMultilevel"/>
    <w:tmpl w:val="C4B289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BBE0988"/>
    <w:multiLevelType w:val="hybridMultilevel"/>
    <w:tmpl w:val="D07EFF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7C"/>
    <w:rsid w:val="00072333"/>
    <w:rsid w:val="005835AD"/>
    <w:rsid w:val="009907B5"/>
    <w:rsid w:val="00AC537C"/>
    <w:rsid w:val="00F26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89011-24E0-44E6-9A41-88B05023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37C"/>
    <w:pPr>
      <w:spacing w:after="200" w:line="276" w:lineRule="auto"/>
    </w:pPr>
    <w:rPr>
      <w:rFonts w:ascii="Calibri" w:eastAsia="SimSu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C537C"/>
    <w:pPr>
      <w:spacing w:after="0" w:line="240" w:lineRule="auto"/>
    </w:pPr>
    <w:rPr>
      <w:rFonts w:ascii="Calibri" w:eastAsia="SimSun" w:hAnsi="Calibri" w:cs="Times New Roman"/>
      <w:lang w:eastAsia="pt-BR"/>
    </w:rPr>
  </w:style>
  <w:style w:type="table" w:styleId="Tabelacomgrade">
    <w:name w:val="Table Grid"/>
    <w:basedOn w:val="Tabelanormal"/>
    <w:uiPriority w:val="39"/>
    <w:rsid w:val="00F26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4654</Words>
  <Characters>25133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2</cp:revision>
  <dcterms:created xsi:type="dcterms:W3CDTF">2022-02-02T15:56:00Z</dcterms:created>
  <dcterms:modified xsi:type="dcterms:W3CDTF">2022-02-02T16:36:00Z</dcterms:modified>
</cp:coreProperties>
</file>