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Bairro Pitangueiras.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 em todo o bairro.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8kf3egehum46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fccdatrc8to6" w:colFirst="0" w:colLast="0"/>
      <w:bookmarkEnd w:id="1"/>
      <w:r w:rsidRPr="00000000">
        <w:drawing>
          <wp:inline distT="114300" distB="114300" distL="114300" distR="114300">
            <wp:extent cx="2844851" cy="1601955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17147" name="image4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4851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36912" cy="1604323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11202" name="image3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6912" cy="16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68563" cy="1607143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09056" name="image2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8563" cy="160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55962" cy="1605312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61339" name="image5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5962" cy="160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618503" cy="261850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87758" name="image1.jpg"/>
                    <pic:cNvPicPr/>
                  </pic:nvPicPr>
                  <pic:blipFill>
                    <a:blip xmlns:r="http://schemas.openxmlformats.org/officeDocument/2006/relationships" r:embed="rId8"/>
                    <a:srcRect t="6489" b="37298"/>
                    <a:stretch>
                      <a:fillRect/>
                    </a:stretch>
                  </pic:blipFill>
                  <pic:spPr>
                    <a:xfrm>
                      <a:off x="0" y="0"/>
                      <a:ext cx="2618503" cy="26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3103612" cy="1752966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69184" name="image6.jp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3612" cy="17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