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Travessa Romã, no bairro Santa Luzia.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 em toda extensão da via.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  <w:rPr>
          <w:sz w:val="20"/>
          <w:szCs w:val="20"/>
        </w:rPr>
      </w:pPr>
      <w:bookmarkStart w:id="1" w:name="_c6y1mlu8yrv0" w:colFirst="0" w:colLast="0"/>
      <w:bookmarkEnd w:id="1"/>
      <w:r w:rsidRPr="00000000">
        <w:rPr>
          <w:sz w:val="20"/>
          <w:szCs w:val="20"/>
        </w:rPr>
        <w:drawing>
          <wp:inline distT="114300" distB="114300" distL="114300" distR="114300">
            <wp:extent cx="4580538" cy="815515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5183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0538" cy="815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