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C974BA">
        <w:rPr>
          <w:b/>
          <w:color w:val="000000"/>
          <w:sz w:val="24"/>
          <w:lang w:val="pt-BR"/>
        </w:rPr>
        <w:t>10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C974BA">
        <w:rPr>
          <w:b/>
          <w:color w:val="000000"/>
          <w:sz w:val="24"/>
          <w:lang w:val="pt-BR"/>
        </w:rPr>
        <w:t>2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>MARCOS FERNANDO LUIZ, VALÉRIA SIMÃO REZENDE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185436" w:rsidRPr="00185436">
        <w:t>Dionísio Ailton Pereira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Legislativo, matrícula 101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 w:rsidR="000C3F51">
        <w:rPr>
          <w:sz w:val="24"/>
          <w:lang w:val="pt-BR"/>
        </w:rPr>
        <w:t xml:space="preserve"> da conta</w:t>
      </w:r>
      <w:r>
        <w:rPr>
          <w:sz w:val="24"/>
          <w:lang w:val="pt-BR"/>
        </w:rPr>
        <w:t xml:space="preserve"> da Câmara Municipal, </w:t>
      </w:r>
      <w:r w:rsidR="000C3F51">
        <w:rPr>
          <w:sz w:val="24"/>
          <w:lang w:val="pt-BR"/>
        </w:rPr>
        <w:t>no Banco Brasil,  agência nº 0368-9</w:t>
      </w:r>
      <w:r>
        <w:rPr>
          <w:sz w:val="24"/>
          <w:lang w:val="pt-BR"/>
        </w:rPr>
        <w:t xml:space="preserve">, </w:t>
      </w:r>
      <w:r w:rsidR="000C3F51">
        <w:rPr>
          <w:sz w:val="24"/>
          <w:lang w:val="pt-BR"/>
        </w:rPr>
        <w:t>C/C nº 60.522-0</w:t>
      </w:r>
      <w:r>
        <w:rPr>
          <w:sz w:val="24"/>
          <w:lang w:val="pt-BR"/>
        </w:rPr>
        <w:t xml:space="preserve">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C974BA">
        <w:rPr>
          <w:color w:val="000000"/>
          <w:sz w:val="24"/>
          <w:lang w:val="pt-BR"/>
        </w:rPr>
        <w:t>03</w:t>
      </w:r>
      <w:r w:rsidR="000C3F51">
        <w:rPr>
          <w:color w:val="000000"/>
          <w:sz w:val="24"/>
          <w:lang w:val="pt-BR"/>
        </w:rPr>
        <w:t xml:space="preserve"> DE </w:t>
      </w:r>
      <w:r w:rsidR="00C974BA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1E5755">
        <w:rPr>
          <w:color w:val="000000"/>
          <w:sz w:val="24"/>
          <w:lang w:val="pt-BR"/>
        </w:rPr>
        <w:t>2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  <w:bookmarkStart w:id="0" w:name="_GoBack"/>
      <w:bookmarkEnd w:id="0"/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Pr="00185436" w:rsidRDefault="001E5755" w:rsidP="007B6843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 </w:t>
            </w:r>
            <w:r w:rsidRPr="00185436">
              <w:rPr>
                <w:color w:val="000000"/>
                <w:sz w:val="24"/>
                <w:szCs w:val="24"/>
                <w:lang w:val="pt-BR"/>
              </w:rPr>
              <w:t>Dionísio</w:t>
            </w:r>
            <w:r w:rsidR="00185436" w:rsidRPr="00185436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185436" w:rsidRPr="00185436">
              <w:rPr>
                <w:sz w:val="24"/>
                <w:szCs w:val="24"/>
              </w:rPr>
              <w:t>Ailton</w:t>
            </w:r>
            <w:r w:rsidRPr="00185436">
              <w:rPr>
                <w:color w:val="000000"/>
                <w:sz w:val="24"/>
                <w:szCs w:val="24"/>
                <w:lang w:val="pt-BR"/>
              </w:rPr>
              <w:t xml:space="preserve"> Pereira</w:t>
            </w:r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F0" w:rsidRDefault="00DB12F0" w:rsidP="004533D6">
      <w:r>
        <w:separator/>
      </w:r>
    </w:p>
  </w:endnote>
  <w:endnote w:type="continuationSeparator" w:id="0">
    <w:p w:rsidR="00DB12F0" w:rsidRDefault="00DB12F0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F0" w:rsidRDefault="00DB12F0" w:rsidP="004533D6">
      <w:r>
        <w:separator/>
      </w:r>
    </w:p>
  </w:footnote>
  <w:footnote w:type="continuationSeparator" w:id="0">
    <w:p w:rsidR="00DB12F0" w:rsidRDefault="00DB12F0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0C3F51"/>
    <w:rsid w:val="00185436"/>
    <w:rsid w:val="001E5755"/>
    <w:rsid w:val="002911FF"/>
    <w:rsid w:val="00297210"/>
    <w:rsid w:val="002F26E5"/>
    <w:rsid w:val="003869FF"/>
    <w:rsid w:val="004533D6"/>
    <w:rsid w:val="00454D95"/>
    <w:rsid w:val="004D752B"/>
    <w:rsid w:val="005A35CB"/>
    <w:rsid w:val="00734CE6"/>
    <w:rsid w:val="00756EA6"/>
    <w:rsid w:val="0078390A"/>
    <w:rsid w:val="007B6843"/>
    <w:rsid w:val="008A2FC6"/>
    <w:rsid w:val="009144BB"/>
    <w:rsid w:val="00AC1F32"/>
    <w:rsid w:val="00C974BA"/>
    <w:rsid w:val="00CF017B"/>
    <w:rsid w:val="00D27C73"/>
    <w:rsid w:val="00DB12F0"/>
    <w:rsid w:val="00F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5</cp:revision>
  <cp:lastPrinted>2019-04-17T16:15:00Z</cp:lastPrinted>
  <dcterms:created xsi:type="dcterms:W3CDTF">2022-01-03T19:37:00Z</dcterms:created>
  <dcterms:modified xsi:type="dcterms:W3CDTF">2022-01-03T19:49:00Z</dcterms:modified>
</cp:coreProperties>
</file>