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4F" w:rsidRPr="00BD1C95" w:rsidRDefault="00BD1C95" w:rsidP="00BD1C9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54285C">
        <w:rPr>
          <w:rFonts w:ascii="Times New Roman" w:hAnsi="Times New Roman" w:cs="Times New Roman"/>
          <w:b/>
          <w:sz w:val="24"/>
          <w:szCs w:val="24"/>
        </w:rPr>
        <w:t>137</w:t>
      </w:r>
      <w:bookmarkStart w:id="0" w:name="_GoBack"/>
      <w:bookmarkEnd w:id="0"/>
      <w:r w:rsidRPr="00BD1C95">
        <w:rPr>
          <w:rFonts w:ascii="Times New Roman" w:hAnsi="Times New Roman" w:cs="Times New Roman"/>
          <w:b/>
          <w:sz w:val="24"/>
          <w:szCs w:val="24"/>
        </w:rPr>
        <w:t xml:space="preserve"> / 2021</w:t>
      </w:r>
    </w:p>
    <w:p w:rsidR="00BD1C95" w:rsidRPr="00BD1C95" w:rsidRDefault="00BD1C95" w:rsidP="00BD1C95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1204E" w:rsidRDefault="00B1204E" w:rsidP="00BD1C95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4F" w:rsidRPr="00BD1C95" w:rsidRDefault="00BD1C95" w:rsidP="00BD1C95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CRIA A COMISSÃO PERMANENTE DE CONTRATAÇÃO (CPC)</w:t>
      </w:r>
      <w:r>
        <w:rPr>
          <w:rFonts w:ascii="Times New Roman" w:hAnsi="Times New Roman" w:cs="Times New Roman"/>
          <w:b/>
          <w:sz w:val="24"/>
          <w:szCs w:val="24"/>
        </w:rPr>
        <w:t xml:space="preserve">, REGULAMENTA SUAS COMPETÊNCIAS E FUNCIONAMENTO, E </w:t>
      </w:r>
      <w:r w:rsidRPr="00BD1C95">
        <w:rPr>
          <w:rFonts w:ascii="Times New Roman" w:hAnsi="Times New Roman" w:cs="Times New Roman"/>
          <w:b/>
          <w:sz w:val="24"/>
          <w:szCs w:val="24"/>
        </w:rPr>
        <w:t>NOMEIA SEUS MEMBROS NO ÂMBITO DA CÂMARA MUNICIPAL DE POUSO ALEGRE.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204E" w:rsidRDefault="00B1204E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757B4F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O PRESIDENTE DA CÂMARA MUNICIPAL DE POUSO ALEGRE, no uso das atribuições</w:t>
      </w:r>
      <w:r w:rsidR="00BD1C95">
        <w:rPr>
          <w:rFonts w:ascii="Times New Roman" w:hAnsi="Times New Roman" w:cs="Times New Roman"/>
          <w:sz w:val="24"/>
          <w:szCs w:val="24"/>
        </w:rPr>
        <w:t xml:space="preserve"> legais, e c</w:t>
      </w:r>
      <w:r w:rsidR="00BD1C95"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estrutura, a composição </w:t>
      </w:r>
      <w:r w:rsidR="00BD1C95">
        <w:rPr>
          <w:rFonts w:ascii="Times New Roman" w:hAnsi="Times New Roman" w:cs="Times New Roman"/>
          <w:sz w:val="24"/>
          <w:szCs w:val="24"/>
        </w:rPr>
        <w:t>da Comissão Permanente de Contratação (CPC)</w:t>
      </w:r>
      <w:r w:rsidR="00BD1C95" w:rsidRPr="00BD1C95">
        <w:rPr>
          <w:rFonts w:ascii="Times New Roman" w:hAnsi="Times New Roman" w:cs="Times New Roman"/>
          <w:sz w:val="24"/>
          <w:szCs w:val="24"/>
        </w:rPr>
        <w:t>;</w:t>
      </w: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necessidade de regulamentar, no âmbito da Câmara Municipal de Pouso Alegre, a figura do agente de contratação, do pregoeiro, da equipe de apoio, assim como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omissão de contratação, previstos no artigo 8º e parágrafos da Lei nº 14.133, de 1º de abril de 2021;</w:t>
      </w:r>
    </w:p>
    <w:p w:rsid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D1C95" w:rsidRP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sujeição da Administração Pública à rigorosa observância aos preceitos constitucionais, em especial aos princípios da eficiência e economicidade; e</w:t>
      </w:r>
    </w:p>
    <w:p w:rsidR="00BD1C95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BD1C95" w:rsidP="00BD1C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as demais previsões das Leis nº 8.666, de 21 de junho de 1993, nº 10.520, de 17 de junho de 2002 e nº 14.133, de 1º de abri</w:t>
      </w:r>
      <w:r w:rsidR="00B1204E">
        <w:rPr>
          <w:rFonts w:ascii="Times New Roman" w:hAnsi="Times New Roman" w:cs="Times New Roman"/>
          <w:sz w:val="24"/>
          <w:szCs w:val="24"/>
        </w:rPr>
        <w:t xml:space="preserve">l de 2021, relacionadas ao tema, </w:t>
      </w:r>
      <w:r>
        <w:rPr>
          <w:rFonts w:ascii="Times New Roman" w:hAnsi="Times New Roman" w:cs="Times New Roman"/>
          <w:sz w:val="24"/>
          <w:szCs w:val="24"/>
        </w:rPr>
        <w:t>expede a seguinte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D1C95" w:rsidRPr="00B1204E" w:rsidRDefault="00BD1C95" w:rsidP="00BD1C9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BD1C95" w:rsidRDefault="00BD1C95" w:rsidP="00BD1C9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1º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Cria a Comissão Permanente de Contratação (CPC), r</w:t>
      </w:r>
      <w:r w:rsidR="00B1204E">
        <w:rPr>
          <w:rFonts w:ascii="Times New Roman" w:hAnsi="Times New Roman" w:cs="Times New Roman"/>
          <w:sz w:val="24"/>
          <w:szCs w:val="24"/>
        </w:rPr>
        <w:t>egulamentando suas competências e</w:t>
      </w:r>
      <w:r w:rsidRPr="00BD1C95">
        <w:rPr>
          <w:rFonts w:ascii="Times New Roman" w:hAnsi="Times New Roman" w:cs="Times New Roman"/>
          <w:sz w:val="24"/>
          <w:szCs w:val="24"/>
        </w:rPr>
        <w:t xml:space="preserve"> funcionamento no âmbito da Câmara Municipal de Pouso Alegre.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2º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responsável pela condução dos procedimentos licitatórios originados no âmbito das Leis</w:t>
      </w:r>
      <w:r w:rsidR="00B1204E">
        <w:rPr>
          <w:rFonts w:ascii="Times New Roman" w:hAnsi="Times New Roman" w:cs="Times New Roman"/>
          <w:sz w:val="24"/>
          <w:szCs w:val="24"/>
        </w:rPr>
        <w:t xml:space="preserve"> Federais</w:t>
      </w:r>
      <w:r w:rsidRPr="00BD1C95">
        <w:rPr>
          <w:rFonts w:ascii="Times New Roman" w:hAnsi="Times New Roman" w:cs="Times New Roman"/>
          <w:sz w:val="24"/>
          <w:szCs w:val="24"/>
        </w:rPr>
        <w:t xml:space="preserve"> nº 8.666/1993, 10.520/2002 e 14.133/2021, seguindo estritamente as previsões e regras gerais estabelecidas para cada tipo de licitação, de acordo com o normativo utilizado, no âmbito do respectivo processo administrativo.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D1C95">
        <w:rPr>
          <w:rFonts w:ascii="Times New Roman" w:hAnsi="Times New Roman" w:cs="Times New Roman"/>
          <w:sz w:val="24"/>
          <w:szCs w:val="24"/>
        </w:rPr>
        <w:t>. A condução dos procedimentos licitatórios originados no âmbito das Leis nº 8.666/1993 e 10.520/2002 se dará tão somente enquanto perdurar o prazo estipulado no artigo 191 da Lei nº 14.133/2021.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1E97">
        <w:rPr>
          <w:rFonts w:ascii="Times New Roman" w:hAnsi="Times New Roman" w:cs="Times New Roman"/>
          <w:b/>
          <w:sz w:val="24"/>
          <w:szCs w:val="24"/>
        </w:rPr>
        <w:t>3</w:t>
      </w:r>
      <w:r w:rsidRPr="00B1204E">
        <w:rPr>
          <w:rFonts w:ascii="Times New Roman" w:hAnsi="Times New Roman" w:cs="Times New Roman"/>
          <w:b/>
          <w:sz w:val="24"/>
          <w:szCs w:val="24"/>
        </w:rPr>
        <w:t>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</w:t>
      </w:r>
      <w:r w:rsidR="00B1204E">
        <w:rPr>
          <w:rFonts w:ascii="Times New Roman" w:hAnsi="Times New Roman" w:cs="Times New Roman"/>
          <w:sz w:val="24"/>
          <w:szCs w:val="24"/>
        </w:rPr>
        <w:t xml:space="preserve">ermanente de Contratação (CPC) </w:t>
      </w:r>
      <w:r w:rsidRPr="00BD1C95">
        <w:rPr>
          <w:rFonts w:ascii="Times New Roman" w:hAnsi="Times New Roman" w:cs="Times New Roman"/>
          <w:sz w:val="24"/>
          <w:szCs w:val="24"/>
        </w:rPr>
        <w:t>terá a seguinte estrutura: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 – Coordenador: que acumulará as funções de Presidente da Comissão Permanente de Licitação, de Pregoeiro e de Agente de Contratação, respectivamente, a depender do normativo utilizado no âmbito do processo administrativo;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F2B10" w:rsidRPr="00BD1C95" w:rsidRDefault="00AF2B10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>: atuará nos casos em que for necessári</w:t>
      </w:r>
      <w:r w:rsidR="00341E97">
        <w:rPr>
          <w:rFonts w:ascii="Times New Roman" w:hAnsi="Times New Roman" w:cs="Times New Roman"/>
          <w:sz w:val="24"/>
          <w:szCs w:val="24"/>
        </w:rPr>
        <w:t>a a substituição do coordenador;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 xml:space="preserve">II – Equipe de Apoio: </w:t>
      </w:r>
      <w:r w:rsidR="00B1204E">
        <w:rPr>
          <w:rFonts w:ascii="Times New Roman" w:hAnsi="Times New Roman" w:cs="Times New Roman"/>
          <w:sz w:val="24"/>
          <w:szCs w:val="24"/>
        </w:rPr>
        <w:t>acumulará</w:t>
      </w:r>
      <w:r w:rsidRPr="00BD1C95">
        <w:rPr>
          <w:rFonts w:ascii="Times New Roman" w:hAnsi="Times New Roman" w:cs="Times New Roman"/>
          <w:sz w:val="24"/>
          <w:szCs w:val="24"/>
        </w:rPr>
        <w:t xml:space="preserve"> as atribuições dos membros da comissão permanente de licitação, da equipe de apoio do pregão e da equipe de apoio do agente de contratação</w:t>
      </w:r>
      <w:r w:rsidR="00AF2B10" w:rsidRPr="00BD1C95">
        <w:rPr>
          <w:rFonts w:ascii="Times New Roman" w:hAnsi="Times New Roman" w:cs="Times New Roman"/>
          <w:sz w:val="24"/>
          <w:szCs w:val="24"/>
        </w:rPr>
        <w:t>, atuando na revisão e elaboração de relatórios sobre editais, em pesquisas de leis e jurisprudências para respostas de pedidos de esclarecimento e impugnações aos editais, em apoio a análi</w:t>
      </w:r>
      <w:r w:rsidR="00B1204E">
        <w:rPr>
          <w:rFonts w:ascii="Times New Roman" w:hAnsi="Times New Roman" w:cs="Times New Roman"/>
          <w:sz w:val="24"/>
          <w:szCs w:val="24"/>
        </w:rPr>
        <w:t>se de propostas, documentos de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 habilitação e de diligências que eventualmente se fizerem necessárias durante a sessão de pregão, verificação de médias de mercado, pesquisas para subsidiar eventuais prestações de informações de competência do coordenador necessárias em casos de recursos quando estiver atuando como Pregoeiro e </w:t>
      </w:r>
      <w:r w:rsidR="00784469" w:rsidRPr="00BD1C95">
        <w:rPr>
          <w:rFonts w:ascii="Times New Roman" w:hAnsi="Times New Roman" w:cs="Times New Roman"/>
          <w:sz w:val="24"/>
          <w:szCs w:val="24"/>
        </w:rPr>
        <w:t>Agente de Contratação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, entre outras eventuais necessidades de </w:t>
      </w:r>
      <w:r w:rsidR="00784469" w:rsidRPr="00BD1C95">
        <w:rPr>
          <w:rFonts w:ascii="Times New Roman" w:hAnsi="Times New Roman" w:cs="Times New Roman"/>
          <w:sz w:val="24"/>
          <w:szCs w:val="24"/>
        </w:rPr>
        <w:t>auxílio às atividades</w:t>
      </w:r>
      <w:r w:rsidR="00AF2B10" w:rsidRPr="00BD1C95">
        <w:rPr>
          <w:rFonts w:ascii="Times New Roman" w:hAnsi="Times New Roman" w:cs="Times New Roman"/>
          <w:sz w:val="24"/>
          <w:szCs w:val="24"/>
        </w:rPr>
        <w:t xml:space="preserve"> do coordenador</w:t>
      </w:r>
      <w:r w:rsidRPr="00BD1C95">
        <w:rPr>
          <w:rFonts w:ascii="Times New Roman" w:hAnsi="Times New Roman" w:cs="Times New Roman"/>
          <w:sz w:val="24"/>
          <w:szCs w:val="24"/>
        </w:rPr>
        <w:t>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</w:t>
      </w:r>
      <w:r w:rsidR="00784469" w:rsidRPr="00BD1C95">
        <w:rPr>
          <w:rFonts w:ascii="Times New Roman" w:hAnsi="Times New Roman" w:cs="Times New Roman"/>
          <w:sz w:val="24"/>
          <w:szCs w:val="24"/>
        </w:rPr>
        <w:t>ação (CPC) será composta por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 7 membros titulares, incluindo o seu coordenador</w:t>
      </w:r>
      <w:r w:rsidR="00784469" w:rsidRPr="00BD1C95">
        <w:rPr>
          <w:rFonts w:ascii="Times New Roman" w:hAnsi="Times New Roman" w:cs="Times New Roman"/>
          <w:sz w:val="24"/>
          <w:szCs w:val="24"/>
        </w:rPr>
        <w:t>: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784469" w:rsidRPr="00BD1C95">
        <w:rPr>
          <w:rFonts w:ascii="Times New Roman" w:hAnsi="Times New Roman" w:cs="Times New Roman"/>
          <w:sz w:val="24"/>
          <w:szCs w:val="24"/>
        </w:rPr>
        <w:t>André Albuquerque Oliveira –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784469" w:rsidRPr="00BD1C95">
        <w:rPr>
          <w:rFonts w:ascii="Times New Roman" w:hAnsi="Times New Roman" w:cs="Times New Roman"/>
          <w:sz w:val="24"/>
          <w:szCs w:val="24"/>
        </w:rPr>
        <w:t xml:space="preserve">Anderson Mauro da Silva –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="00784469" w:rsidRPr="00BD1C95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Raddichi</w:t>
      </w:r>
      <w:proofErr w:type="spellEnd"/>
      <w:r w:rsidR="00784469" w:rsidRPr="00BD1C95">
        <w:rPr>
          <w:rFonts w:ascii="Times New Roman" w:hAnsi="Times New Roman" w:cs="Times New Roman"/>
          <w:sz w:val="24"/>
          <w:szCs w:val="24"/>
        </w:rPr>
        <w:t xml:space="preserve"> Filho –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784469" w:rsidRPr="00BD1C95">
        <w:rPr>
          <w:rFonts w:ascii="Times New Roman" w:hAnsi="Times New Roman" w:cs="Times New Roman"/>
          <w:sz w:val="24"/>
          <w:szCs w:val="24"/>
        </w:rPr>
        <w:t>Luiz Guilherme Ribeiro da Cruz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784469" w:rsidRPr="00BD1C95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="00784469" w:rsidRPr="00BD1C95">
        <w:rPr>
          <w:rFonts w:ascii="Times New Roman" w:hAnsi="Times New Roman" w:cs="Times New Roman"/>
          <w:sz w:val="24"/>
          <w:szCs w:val="24"/>
        </w:rPr>
        <w:t>Bortolozo</w:t>
      </w:r>
      <w:proofErr w:type="spellEnd"/>
      <w:r w:rsidR="00784469"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784469" w:rsidRPr="00BD1C95">
        <w:rPr>
          <w:rFonts w:ascii="Times New Roman" w:hAnsi="Times New Roman" w:cs="Times New Roman"/>
          <w:sz w:val="24"/>
          <w:szCs w:val="24"/>
        </w:rPr>
        <w:t>Priscila Chaves Mendes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84469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784469" w:rsidRPr="00BD1C95">
        <w:rPr>
          <w:rFonts w:ascii="Times New Roman" w:hAnsi="Times New Roman" w:cs="Times New Roman"/>
          <w:sz w:val="24"/>
          <w:szCs w:val="24"/>
        </w:rPr>
        <w:t>Renato dos Santos Vieira - Membro da Equipe de Apoio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7B4F" w:rsidRDefault="00757B4F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5º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Será devido o pagamento mensal da gratificação especial de participação </w:t>
      </w:r>
      <w:r w:rsidR="00341E97">
        <w:rPr>
          <w:rFonts w:ascii="Times New Roman" w:hAnsi="Times New Roman" w:cs="Times New Roman"/>
          <w:sz w:val="24"/>
          <w:szCs w:val="24"/>
        </w:rPr>
        <w:t>na</w:t>
      </w:r>
      <w:r w:rsidR="007A5EE4"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="007A5EE4" w:rsidRPr="00BD1C95">
        <w:rPr>
          <w:rFonts w:ascii="Times New Roman" w:hAnsi="Times New Roman" w:cs="Times New Roman"/>
          <w:sz w:val="24"/>
          <w:szCs w:val="24"/>
        </w:rPr>
        <w:t>Comissão Permanente de Contratação (CPC)</w:t>
      </w:r>
      <w:r w:rsidR="007A5EE4">
        <w:rPr>
          <w:rFonts w:ascii="Times New Roman" w:hAnsi="Times New Roman" w:cs="Times New Roman"/>
          <w:sz w:val="24"/>
          <w:szCs w:val="24"/>
        </w:rPr>
        <w:t>, conforme disposto na Lei Municipal nº 5.411, de 2013.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57/2021.</w:t>
      </w:r>
    </w:p>
    <w:p w:rsidR="00B1204E" w:rsidRDefault="00B1204E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4AEA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B4F" w:rsidRPr="00BD1C9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57B4F" w:rsidRPr="00BD1C95">
        <w:rPr>
          <w:rFonts w:ascii="Times New Roman" w:hAnsi="Times New Roman" w:cs="Times New Roman"/>
          <w:sz w:val="24"/>
          <w:szCs w:val="24"/>
        </w:rPr>
        <w:t>ortaria entra em vigor na data de sua publicação.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341E9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341E9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14 de dezembro de 2021.</w:t>
      </w: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41E97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41E97" w:rsidTr="00341E97">
        <w:tc>
          <w:tcPr>
            <w:tcW w:w="10195" w:type="dxa"/>
          </w:tcPr>
          <w:p w:rsidR="00341E97" w:rsidRDefault="00341E97" w:rsidP="00341E97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 Dias</w:t>
            </w:r>
          </w:p>
        </w:tc>
      </w:tr>
      <w:tr w:rsidR="00341E97" w:rsidTr="00341E97">
        <w:tc>
          <w:tcPr>
            <w:tcW w:w="10195" w:type="dxa"/>
          </w:tcPr>
          <w:p w:rsidR="00341E97" w:rsidRPr="00341E97" w:rsidRDefault="00341E97" w:rsidP="00341E9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9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341E97" w:rsidRPr="00BD1C95" w:rsidRDefault="00341E97" w:rsidP="00B1204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341E97" w:rsidRPr="00BD1C95" w:rsidSect="00BD1C9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4F"/>
    <w:rsid w:val="000B4DB6"/>
    <w:rsid w:val="00341E97"/>
    <w:rsid w:val="00444322"/>
    <w:rsid w:val="0054285C"/>
    <w:rsid w:val="005950E8"/>
    <w:rsid w:val="006B44F9"/>
    <w:rsid w:val="00757B4F"/>
    <w:rsid w:val="00784469"/>
    <w:rsid w:val="007A5EE4"/>
    <w:rsid w:val="00AF2B10"/>
    <w:rsid w:val="00B1204E"/>
    <w:rsid w:val="00B377A1"/>
    <w:rsid w:val="00BD1C95"/>
    <w:rsid w:val="00D34288"/>
    <w:rsid w:val="00E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1BE1-56F9-4E5F-82D6-76974E8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46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D1C9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34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secretaria 02</cp:lastModifiedBy>
  <cp:revision>3</cp:revision>
  <cp:lastPrinted>2021-12-15T17:21:00Z</cp:lastPrinted>
  <dcterms:created xsi:type="dcterms:W3CDTF">2021-12-09T16:32:00Z</dcterms:created>
  <dcterms:modified xsi:type="dcterms:W3CDTF">2021-12-16T18:46:00Z</dcterms:modified>
</cp:coreProperties>
</file>