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D39A7" w:rsidP="006E5AF1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95012C">
        <w:rPr>
          <w:b/>
          <w:color w:val="000000"/>
        </w:rPr>
        <w:t xml:space="preserve"> Nº </w:t>
      </w:r>
      <w:r w:rsidR="00972ADA">
        <w:rPr>
          <w:b/>
          <w:color w:val="000000"/>
        </w:rPr>
        <w:t>1</w:t>
      </w:r>
      <w:r w:rsidR="008A7EC7">
        <w:rPr>
          <w:b/>
          <w:color w:val="000000"/>
        </w:rPr>
        <w:t>293</w:t>
      </w:r>
      <w:r w:rsidR="0095012C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991253" w:rsidRPr="00920AA9" w:rsidRDefault="00991253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5012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INCISO IX AO PARÁGRAFO SEGUNDO DO ART.</w:t>
      </w:r>
      <w:r w:rsidR="008A7EC7">
        <w:rPr>
          <w:b/>
        </w:rPr>
        <w:t xml:space="preserve"> </w:t>
      </w:r>
      <w:r>
        <w:rPr>
          <w:b/>
        </w:rPr>
        <w:t xml:space="preserve">60 E O ARTIGO 71-E À RESOLUÇÃO Nº 1.172, DE 2012 QUE DISPÕE SOBRE O REGIMENTO INTERNO DA CÂMARA MUNICIPAL DE POUSO ALEGRE, CRIANDO E REGULAMENTANDO A COMISSÃO </w:t>
      </w:r>
      <w:r w:rsidR="008A7EC7">
        <w:rPr>
          <w:b/>
        </w:rPr>
        <w:t xml:space="preserve">PERMANENTE EM </w:t>
      </w:r>
      <w:r>
        <w:rPr>
          <w:b/>
        </w:rPr>
        <w:t>DEFESA DOS DIREITOS DA MULHER.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5012C" w:rsidP="006E5AF1">
      <w:pPr>
        <w:ind w:right="-1"/>
        <w:jc w:val="both"/>
      </w:pPr>
      <w:r>
        <w:t xml:space="preserve">A </w:t>
      </w:r>
      <w:r w:rsidR="008A7EC7">
        <w:t xml:space="preserve">Mesa Diretora da </w:t>
      </w:r>
      <w:r>
        <w:t xml:space="preserve">Câmara Municipal de Pouso Alegre, Estado de Minas Gerais, </w:t>
      </w:r>
      <w:r w:rsidR="008A7EC7">
        <w:t>no uso de suas atribuições legais,</w:t>
      </w:r>
      <w:r>
        <w:t xml:space="preserve"> promulga a seguinte </w:t>
      </w:r>
      <w:r w:rsidR="008A7EC7">
        <w:t>Resolução</w:t>
      </w:r>
      <w:r>
        <w:t>:</w:t>
      </w:r>
    </w:p>
    <w:p w:rsidR="00C94212" w:rsidRPr="00920AA9" w:rsidRDefault="00C94212" w:rsidP="0099125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inciso IX ao §</w:t>
      </w:r>
      <w:r w:rsidR="008A7EC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2º do artigo 60 da Resolução nº 1.172, de 2012, com a seguinte redação:</w:t>
      </w:r>
    </w:p>
    <w:p w:rsidR="00991253" w:rsidRDefault="00991253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Pr="008A7EC7">
        <w:rPr>
          <w:rFonts w:ascii="Times New Roman" w:eastAsia="Times New Roman" w:hAnsi="Times New Roman"/>
          <w:color w:val="000000"/>
        </w:rPr>
        <w:t>Art. 60</w:t>
      </w:r>
      <w:r w:rsidR="008A7EC7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[...]</w:t>
      </w:r>
    </w:p>
    <w:p w:rsidR="00991253" w:rsidRDefault="00991253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8A7EC7">
        <w:rPr>
          <w:rFonts w:ascii="Times New Roman" w:eastAsia="Times New Roman" w:hAnsi="Times New Roman"/>
          <w:color w:val="000000"/>
        </w:rPr>
        <w:t xml:space="preserve"> </w:t>
      </w:r>
      <w:r w:rsidR="00C86F1C">
        <w:rPr>
          <w:rFonts w:ascii="Times New Roman" w:eastAsia="Times New Roman" w:hAnsi="Times New Roman"/>
          <w:color w:val="000000"/>
        </w:rPr>
        <w:t>2° [...]</w:t>
      </w:r>
    </w:p>
    <w:p w:rsidR="00991253" w:rsidRDefault="00991253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8A7E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– Defesa dos Direitos da Mulher</w:t>
      </w:r>
      <w:r w:rsidR="00991253">
        <w:rPr>
          <w:rFonts w:ascii="Times New Roman" w:eastAsia="Times New Roman" w:hAnsi="Times New Roman"/>
          <w:color w:val="000000"/>
        </w:rPr>
        <w:t>”</w:t>
      </w:r>
    </w:p>
    <w:p w:rsidR="00991253" w:rsidRDefault="00991253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 artigo 71-E na Resolução nº 1.172 de 2012, que vigorará com a seguinte redação:</w:t>
      </w:r>
    </w:p>
    <w:p w:rsidR="00991253" w:rsidRDefault="00991253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“</w:t>
      </w:r>
      <w:r w:rsidRPr="008A7EC7">
        <w:rPr>
          <w:rFonts w:ascii="Times New Roman" w:eastAsia="Times New Roman" w:hAnsi="Times New Roman"/>
          <w:color w:val="000000"/>
        </w:rPr>
        <w:t>Art. 71-E</w:t>
      </w:r>
      <w:r w:rsidR="008A7EC7">
        <w:rPr>
          <w:rFonts w:ascii="Times New Roman" w:eastAsia="Times New Roman" w:hAnsi="Times New Roman"/>
          <w:color w:val="000000"/>
        </w:rPr>
        <w:t>. Compete à C</w:t>
      </w:r>
      <w:r w:rsidRPr="00991253">
        <w:rPr>
          <w:rFonts w:ascii="Times New Roman" w:eastAsia="Times New Roman" w:hAnsi="Times New Roman"/>
          <w:color w:val="000000"/>
        </w:rPr>
        <w:t xml:space="preserve">omissão de Defesa dos Direitos da Mulher, no exercício de sua competência: </w:t>
      </w: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I</w:t>
      </w:r>
      <w:r w:rsidR="002E62ED">
        <w:rPr>
          <w:rFonts w:ascii="Times New Roman" w:eastAsia="Times New Roman" w:hAnsi="Times New Roman"/>
          <w:color w:val="000000"/>
        </w:rPr>
        <w:t xml:space="preserve"> </w:t>
      </w:r>
      <w:r w:rsidRPr="00991253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991253">
        <w:rPr>
          <w:rFonts w:ascii="Times New Roman" w:eastAsia="Times New Roman" w:hAnsi="Times New Roman"/>
          <w:color w:val="000000"/>
        </w:rPr>
        <w:t>promover</w:t>
      </w:r>
      <w:proofErr w:type="gramEnd"/>
      <w:r w:rsidRPr="00991253">
        <w:rPr>
          <w:rFonts w:ascii="Times New Roman" w:eastAsia="Times New Roman" w:hAnsi="Times New Roman"/>
          <w:color w:val="000000"/>
        </w:rPr>
        <w:t xml:space="preserve"> à igualdade de oportunidades e de direitos entre homens e mulheres;</w:t>
      </w: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II</w:t>
      </w:r>
      <w:r w:rsidR="002E62ED">
        <w:rPr>
          <w:rFonts w:ascii="Times New Roman" w:eastAsia="Times New Roman" w:hAnsi="Times New Roman"/>
          <w:color w:val="000000"/>
        </w:rPr>
        <w:t xml:space="preserve"> </w:t>
      </w:r>
      <w:r w:rsidRPr="00991253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991253">
        <w:rPr>
          <w:rFonts w:ascii="Times New Roman" w:eastAsia="Times New Roman" w:hAnsi="Times New Roman"/>
          <w:color w:val="000000"/>
        </w:rPr>
        <w:t>combater</w:t>
      </w:r>
      <w:proofErr w:type="gramEnd"/>
      <w:r w:rsidRPr="00991253">
        <w:rPr>
          <w:rFonts w:ascii="Times New Roman" w:eastAsia="Times New Roman" w:hAnsi="Times New Roman"/>
          <w:color w:val="000000"/>
        </w:rPr>
        <w:t xml:space="preserve"> a violência contra a mulher;</w:t>
      </w: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III</w:t>
      </w:r>
      <w:r w:rsidR="002E62ED">
        <w:rPr>
          <w:rFonts w:ascii="Times New Roman" w:eastAsia="Times New Roman" w:hAnsi="Times New Roman"/>
          <w:color w:val="000000"/>
        </w:rPr>
        <w:t xml:space="preserve"> </w:t>
      </w:r>
      <w:r w:rsidRPr="00991253">
        <w:rPr>
          <w:rFonts w:ascii="Times New Roman" w:eastAsia="Times New Roman" w:hAnsi="Times New Roman"/>
          <w:color w:val="000000"/>
        </w:rPr>
        <w:t>- fomentar a participação da mulher na política;</w:t>
      </w: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IV</w:t>
      </w:r>
      <w:r w:rsidR="002E62ED">
        <w:rPr>
          <w:rFonts w:ascii="Times New Roman" w:eastAsia="Times New Roman" w:hAnsi="Times New Roman"/>
          <w:color w:val="000000"/>
        </w:rPr>
        <w:t xml:space="preserve"> </w:t>
      </w:r>
      <w:r w:rsidRPr="00991253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991253">
        <w:rPr>
          <w:rFonts w:ascii="Times New Roman" w:eastAsia="Times New Roman" w:hAnsi="Times New Roman"/>
          <w:color w:val="000000"/>
        </w:rPr>
        <w:t>fiscalizar e acompanhar</w:t>
      </w:r>
      <w:proofErr w:type="gramEnd"/>
      <w:r w:rsidRPr="00991253">
        <w:rPr>
          <w:rFonts w:ascii="Times New Roman" w:eastAsia="Times New Roman" w:hAnsi="Times New Roman"/>
          <w:color w:val="000000"/>
        </w:rPr>
        <w:t xml:space="preserve"> programas de interesse das entidades municipais que atuam na defesa da mulher;</w:t>
      </w:r>
    </w:p>
    <w:p w:rsidR="00FD622B" w:rsidRPr="00991253" w:rsidRDefault="0095012C" w:rsidP="008A7EC7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color w:val="000000"/>
        </w:rPr>
        <w:t>V</w:t>
      </w:r>
      <w:r w:rsidR="002E62ED"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 w:rsidRPr="00991253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991253">
        <w:rPr>
          <w:rFonts w:ascii="Times New Roman" w:eastAsia="Times New Roman" w:hAnsi="Times New Roman"/>
          <w:color w:val="000000"/>
        </w:rPr>
        <w:t>promover</w:t>
      </w:r>
      <w:proofErr w:type="gramEnd"/>
      <w:r w:rsidRPr="00991253">
        <w:rPr>
          <w:rFonts w:ascii="Times New Roman" w:eastAsia="Times New Roman" w:hAnsi="Times New Roman"/>
          <w:color w:val="000000"/>
        </w:rPr>
        <w:t xml:space="preserve"> campanhas educativas voltadas a saúde, bem como oferecer proteção à maternidade e a integridade física da mulher, denunciando-as nos casos de violência de que seja </w:t>
      </w:r>
      <w:r w:rsidR="00991253" w:rsidRPr="00991253">
        <w:rPr>
          <w:rFonts w:ascii="Times New Roman" w:eastAsia="Times New Roman" w:hAnsi="Times New Roman"/>
          <w:color w:val="000000"/>
        </w:rPr>
        <w:t>vítima. ”</w:t>
      </w:r>
    </w:p>
    <w:p w:rsidR="00FD622B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Observado o artigo 59 e demais disposições pertinentes da </w:t>
      </w:r>
      <w:r w:rsidR="008A7EC7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esolução nº 1.172 de 2012, os membros da Comissão de Defesa dos Direitos da Mulher serão designados pelo Presidente da Câmara.</w:t>
      </w:r>
    </w:p>
    <w:p w:rsidR="00991253" w:rsidRDefault="00991253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Após a primeira composição da Comissão aludida no </w:t>
      </w:r>
      <w:r w:rsidRPr="008A7EC7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, será obedecido o disposto no artigo 61 da </w:t>
      </w:r>
      <w:r w:rsidR="008A7EC7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esolução nº 1.172 de 2012.</w:t>
      </w:r>
    </w:p>
    <w:p w:rsidR="00991253" w:rsidRDefault="00991253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lastRenderedPageBreak/>
        <w:t>Art. 4º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</w:t>
      </w:r>
      <w:r w:rsidR="008A7EC7">
        <w:rPr>
          <w:rFonts w:ascii="Times New Roman" w:eastAsia="Times New Roman" w:hAnsi="Times New Roman"/>
          <w:color w:val="000000"/>
        </w:rPr>
        <w:t>.</w:t>
      </w:r>
    </w:p>
    <w:p w:rsidR="00991253" w:rsidRDefault="00991253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622B" w:rsidRDefault="0095012C" w:rsidP="0099125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91253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A7EC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95012C">
        <w:rPr>
          <w:color w:val="000000"/>
        </w:rPr>
        <w:t xml:space="preserve">, </w:t>
      </w:r>
      <w:r>
        <w:rPr>
          <w:color w:val="000000"/>
        </w:rPr>
        <w:t>26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 w:rsidR="0095012C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BF609D" w:rsidRDefault="00BF609D" w:rsidP="00BF609D">
      <w:pPr>
        <w:jc w:val="center"/>
        <w:rPr>
          <w:color w:val="000000"/>
        </w:rPr>
      </w:pPr>
    </w:p>
    <w:p w:rsidR="00BF609D" w:rsidRDefault="00BF609D" w:rsidP="00BF609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8B6C10" w:rsidTr="00BF609D">
        <w:tc>
          <w:tcPr>
            <w:tcW w:w="5172" w:type="dxa"/>
            <w:hideMark/>
          </w:tcPr>
          <w:p w:rsidR="00BF609D" w:rsidRDefault="008A7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73" w:type="dxa"/>
            <w:hideMark/>
          </w:tcPr>
          <w:p w:rsidR="00BF609D" w:rsidRDefault="008A7E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B6C10" w:rsidTr="00BF609D">
        <w:tc>
          <w:tcPr>
            <w:tcW w:w="5172" w:type="dxa"/>
            <w:hideMark/>
          </w:tcPr>
          <w:p w:rsidR="00BF609D" w:rsidRDefault="008A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BF609D" w:rsidRDefault="008A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F609D" w:rsidRDefault="00BF609D" w:rsidP="00BF609D">
      <w:pPr>
        <w:rPr>
          <w:color w:val="000000"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p w:rsidR="00BF609D" w:rsidRDefault="00BF609D" w:rsidP="00BF609D">
      <w:pPr>
        <w:spacing w:after="200" w:line="276" w:lineRule="auto"/>
        <w:rPr>
          <w:b/>
        </w:rPr>
      </w:pPr>
    </w:p>
    <w:sectPr w:rsidR="00BF609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50" w:rsidRDefault="00224F50">
      <w:r>
        <w:separator/>
      </w:r>
    </w:p>
  </w:endnote>
  <w:endnote w:type="continuationSeparator" w:id="0">
    <w:p w:rsidR="00224F50" w:rsidRDefault="002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01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50" w:rsidRDefault="00224F50">
      <w:r>
        <w:separator/>
      </w:r>
    </w:p>
  </w:footnote>
  <w:footnote w:type="continuationSeparator" w:id="0">
    <w:p w:rsidR="00224F50" w:rsidRDefault="0022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5012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1130"/>
    <w:rsid w:val="00182AE8"/>
    <w:rsid w:val="00194990"/>
    <w:rsid w:val="00217FD1"/>
    <w:rsid w:val="00224F50"/>
    <w:rsid w:val="00291B86"/>
    <w:rsid w:val="002E62ED"/>
    <w:rsid w:val="0031302D"/>
    <w:rsid w:val="003776C3"/>
    <w:rsid w:val="003A7679"/>
    <w:rsid w:val="003D39A7"/>
    <w:rsid w:val="004241AC"/>
    <w:rsid w:val="004A45DE"/>
    <w:rsid w:val="004C65C8"/>
    <w:rsid w:val="00504095"/>
    <w:rsid w:val="005C0638"/>
    <w:rsid w:val="006424C0"/>
    <w:rsid w:val="006B2112"/>
    <w:rsid w:val="006C3FC6"/>
    <w:rsid w:val="006E5AF1"/>
    <w:rsid w:val="007076AC"/>
    <w:rsid w:val="00727F7F"/>
    <w:rsid w:val="00761A8C"/>
    <w:rsid w:val="00772C87"/>
    <w:rsid w:val="00865738"/>
    <w:rsid w:val="00875765"/>
    <w:rsid w:val="008926B6"/>
    <w:rsid w:val="008A7EC7"/>
    <w:rsid w:val="008B6C10"/>
    <w:rsid w:val="008C38D8"/>
    <w:rsid w:val="00920AA9"/>
    <w:rsid w:val="0095012C"/>
    <w:rsid w:val="00972ADA"/>
    <w:rsid w:val="0097474F"/>
    <w:rsid w:val="00991253"/>
    <w:rsid w:val="009B40CC"/>
    <w:rsid w:val="00A05C02"/>
    <w:rsid w:val="00AB796A"/>
    <w:rsid w:val="00AF09C1"/>
    <w:rsid w:val="00BF609D"/>
    <w:rsid w:val="00C865D7"/>
    <w:rsid w:val="00C86F1C"/>
    <w:rsid w:val="00C94212"/>
    <w:rsid w:val="00D250BC"/>
    <w:rsid w:val="00D32D69"/>
    <w:rsid w:val="00DC3901"/>
    <w:rsid w:val="00E10F09"/>
    <w:rsid w:val="00EB11D7"/>
    <w:rsid w:val="00F1762B"/>
    <w:rsid w:val="00FD62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2021-10-27T16:45:00Z</dcterms:created>
  <dcterms:modified xsi:type="dcterms:W3CDTF">2021-10-27T16:45:00Z</dcterms:modified>
</cp:coreProperties>
</file>